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22987"/>
      <w:bookmarkStart w:id="1" w:name="_Toc28809"/>
      <w:r>
        <w:rPr>
          <w:sz w:val="20"/>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vert="horz" wrap="square" anchor="t" anchorCtr="0" upright="1"/>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60288;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E8yJCdgAAAAPAQAADwAAAAAAAAAB&#10;ACAAAAAiAAAAZHJzL2Rvd25yZXYueG1sUEsBAhQAFAAAAAgAh07iQPX5ttZKBAAA/AYAAA4AAAAA&#10;AAAAAQAgAAAAJwEAAGRycy9lMm9Eb2MueG1sUEsFBgAAAAAGAAYAWQEAAOMHAAAAAA==&#10;">
                <v:fill on="t" focussize="0,0"/>
                <v:stroke color="#000000" joinstyle="miter"/>
                <v:imagedata o:title=""/>
                <o:lock v:ext="edit" aspectratio="f"/>
              </v:rect>
            </w:pict>
          </mc:Fallback>
        </mc:AlternateContent>
      </w:r>
    </w:p>
    <w:p>
      <w:pPr>
        <w:pStyle w:val="2"/>
        <w:jc w:val="center"/>
        <w:outlineLvl w:val="9"/>
        <w:rPr>
          <w:rFonts w:hint="eastAsia"/>
        </w:rPr>
      </w:pPr>
    </w:p>
    <w:p>
      <w:pPr>
        <w:jc w:val="left"/>
        <w:rPr>
          <w:rFonts w:hint="eastAsia" w:ascii="方正小标宋简体" w:hAnsi="方正小标宋简体" w:eastAsia="方正小标宋简体" w:cs="方正小标宋简体"/>
          <w:sz w:val="52"/>
          <w:szCs w:val="52"/>
        </w:rPr>
      </w:pPr>
    </w:p>
    <w:p>
      <w:pPr>
        <w:ind w:left="0" w:leftChars="0" w:firstLine="0" w:firstLineChars="0"/>
        <w:jc w:val="center"/>
        <w:outlineLvl w:val="0"/>
        <w:rPr>
          <w:rFonts w:hint="eastAsia" w:ascii="方正小标宋简体" w:hAnsi="方正小标宋简体" w:eastAsia="方正小标宋简体" w:cs="方正小标宋简体"/>
          <w:sz w:val="44"/>
          <w:szCs w:val="44"/>
          <w:lang w:val="en-US"/>
        </w:rPr>
      </w:pPr>
      <w:bookmarkStart w:id="2" w:name="_Toc18079"/>
      <w:bookmarkStart w:id="3" w:name="_Toc3482"/>
      <w:bookmarkStart w:id="4" w:name="_Toc28424"/>
      <w:bookmarkStart w:id="5" w:name="_Toc104"/>
      <w:r>
        <w:rPr>
          <w:rFonts w:hint="eastAsia" w:ascii="方正小标宋简体" w:hAnsi="方正小标宋简体" w:eastAsia="方正小标宋简体" w:cs="方正小标宋简体"/>
          <w:sz w:val="44"/>
          <w:szCs w:val="44"/>
          <w:lang w:val="en-US"/>
        </w:rPr>
        <w:t>云南特殊教育职业学院</w:t>
      </w:r>
      <w:bookmarkEnd w:id="2"/>
      <w:bookmarkEnd w:id="3"/>
      <w:bookmarkEnd w:id="4"/>
      <w:bookmarkEnd w:id="5"/>
    </w:p>
    <w:p>
      <w:pPr>
        <w:jc w:val="center"/>
        <w:rPr>
          <w:rFonts w:hint="eastAsia" w:ascii="方正小标宋简体" w:hAnsi="方正小标宋简体" w:eastAsia="方正小标宋简体" w:cs="方正小标宋简体"/>
          <w:sz w:val="44"/>
          <w:szCs w:val="44"/>
          <w:lang w:val="zh-CN"/>
        </w:rPr>
      </w:pPr>
    </w:p>
    <w:p>
      <w:pPr>
        <w:ind w:left="0" w:leftChars="0" w:firstLine="0" w:firstLineChars="0"/>
        <w:jc w:val="center"/>
        <w:outlineLvl w:val="0"/>
        <w:rPr>
          <w:rFonts w:hint="eastAsia" w:ascii="方正小标宋简体" w:hAnsi="方正小标宋简体" w:eastAsia="方正小标宋简体" w:cs="方正小标宋简体"/>
          <w:sz w:val="44"/>
          <w:szCs w:val="44"/>
          <w:lang w:val="en-US" w:eastAsia="zh-CN"/>
        </w:rPr>
      </w:pPr>
      <w:bookmarkStart w:id="6" w:name="_Toc26031"/>
      <w:bookmarkStart w:id="7" w:name="_Toc3724"/>
      <w:bookmarkStart w:id="8" w:name="_Toc23929"/>
      <w:r>
        <w:rPr>
          <w:rFonts w:hint="eastAsia" w:ascii="方正小标宋简体" w:hAnsi="方正小标宋简体" w:eastAsia="方正小标宋简体" w:cs="方正小标宋简体"/>
          <w:sz w:val="44"/>
          <w:szCs w:val="44"/>
          <w:lang w:val="en-US" w:eastAsia="zh-CN"/>
        </w:rPr>
        <w:t>工艺美术专业</w:t>
      </w:r>
      <w:bookmarkEnd w:id="6"/>
      <w:bookmarkEnd w:id="7"/>
      <w:bookmarkEnd w:id="8"/>
      <w:bookmarkStart w:id="9" w:name="_Toc32308"/>
      <w:bookmarkStart w:id="10" w:name="_Toc28557"/>
      <w:r>
        <w:rPr>
          <w:rFonts w:hint="eastAsia" w:ascii="方正小标宋简体" w:hAnsi="方正小标宋简体" w:eastAsia="方正小标宋简体" w:cs="方正小标宋简体"/>
          <w:sz w:val="44"/>
          <w:szCs w:val="44"/>
          <w:lang w:val="en-US" w:eastAsia="zh-CN"/>
        </w:rPr>
        <w:t>（中职）</w:t>
      </w:r>
    </w:p>
    <w:p>
      <w:pPr>
        <w:ind w:left="0" w:leftChars="0" w:firstLine="0" w:firstLineChars="0"/>
        <w:jc w:val="center"/>
        <w:outlineLvl w:val="0"/>
        <w:rPr>
          <w:rFonts w:hint="eastAsia" w:ascii="方正小标宋简体" w:hAnsi="方正小标宋简体" w:eastAsia="方正小标宋简体" w:cs="方正小标宋简体"/>
          <w:sz w:val="44"/>
          <w:szCs w:val="44"/>
          <w:lang w:val="zh-CN"/>
        </w:rPr>
      </w:pPr>
      <w:bookmarkStart w:id="11" w:name="_Toc18711"/>
      <w:bookmarkStart w:id="12" w:name="_Toc2698"/>
      <w:r>
        <w:rPr>
          <w:rFonts w:hint="eastAsia" w:ascii="方正小标宋简体" w:hAnsi="方正小标宋简体" w:eastAsia="方正小标宋简体" w:cs="方正小标宋简体"/>
          <w:sz w:val="44"/>
          <w:szCs w:val="44"/>
          <w:lang w:val="en-US" w:eastAsia="zh-CN"/>
        </w:rPr>
        <w:t>人才培养方案</w:t>
      </w:r>
      <w:bookmarkEnd w:id="9"/>
      <w:bookmarkEnd w:id="10"/>
      <w:bookmarkEnd w:id="11"/>
      <w:bookmarkEnd w:id="12"/>
    </w:p>
    <w:p>
      <w:pPr>
        <w:ind w:left="0" w:leftChars="0" w:firstLine="0" w:firstLineChars="0"/>
        <w:jc w:val="center"/>
        <w:rPr>
          <w:sz w:val="66"/>
        </w:rPr>
      </w:pPr>
      <w:r>
        <w:rPr>
          <w:rFonts w:ascii="宋体"/>
          <w:b/>
          <w:sz w:val="20"/>
          <w:lang w:val="en-US" w:bidi="ar-SA"/>
        </w:rPr>
        <w:drawing>
          <wp:anchor distT="0" distB="0" distL="114300" distR="114300" simplePos="0" relativeHeight="251659264" behindDoc="1" locked="0" layoutInCell="1" allowOverlap="1">
            <wp:simplePos x="0" y="0"/>
            <wp:positionH relativeFrom="column">
              <wp:posOffset>1953895</wp:posOffset>
            </wp:positionH>
            <wp:positionV relativeFrom="paragraph">
              <wp:posOffset>451485</wp:posOffset>
            </wp:positionV>
            <wp:extent cx="1396365" cy="1362710"/>
            <wp:effectExtent l="0" t="0" r="13335" b="8890"/>
            <wp:wrapThrough wrapText="bothSides">
              <wp:wrapPolygon>
                <wp:start x="21592" y="-2"/>
                <wp:lineTo x="0" y="0"/>
                <wp:lineTo x="0" y="21600"/>
                <wp:lineTo x="21592" y="21602"/>
                <wp:lineTo x="8" y="21602"/>
                <wp:lineTo x="21600" y="21600"/>
                <wp:lineTo x="21600" y="0"/>
                <wp:lineTo x="8" y="-2"/>
                <wp:lineTo x="21592" y="-2"/>
              </wp:wrapPolygon>
            </wp:wrapThrough>
            <wp:docPr id="1" name="图片 3" descr="C:\Users\BC\AppData\Local\Temp\WeChat Files\73a63efc79567d884d79a85ed7d9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BC\AppData\Local\Temp\WeChat Files\73a63efc79567d884d79a85ed7d9075.png"/>
                    <pic:cNvPicPr>
                      <a:picLocks noChangeAspect="1"/>
                    </pic:cNvPicPr>
                  </pic:nvPicPr>
                  <pic:blipFill>
                    <a:blip r:embed="rId10">
                      <a:lum bright="6000" contrast="35999"/>
                    </a:blip>
                    <a:stretch>
                      <a:fillRect/>
                    </a:stretch>
                  </pic:blipFill>
                  <pic:spPr>
                    <a:xfrm>
                      <a:off x="0" y="0"/>
                      <a:ext cx="1396365" cy="1362710"/>
                    </a:xfrm>
                    <a:prstGeom prst="rect">
                      <a:avLst/>
                    </a:prstGeom>
                    <a:noFill/>
                    <a:ln>
                      <a:noFill/>
                    </a:ln>
                  </pic:spPr>
                </pic:pic>
              </a:graphicData>
            </a:graphic>
          </wp:anchor>
        </w:drawing>
      </w:r>
    </w:p>
    <w:p>
      <w:pPr>
        <w:jc w:val="center"/>
        <w:rPr>
          <w:sz w:val="66"/>
        </w:rPr>
      </w:pPr>
    </w:p>
    <w:p>
      <w:pPr>
        <w:jc w:val="center"/>
        <w:rPr>
          <w:sz w:val="66"/>
        </w:rPr>
        <w:sectPr>
          <w:pgSz w:w="11910" w:h="16850"/>
          <w:pgMar w:top="1440" w:right="1800" w:bottom="1440" w:left="1800" w:header="720" w:footer="720" w:gutter="0"/>
          <w:pgBorders>
            <w:top w:val="none" w:sz="0" w:space="0"/>
            <w:left w:val="none" w:sz="0" w:space="0"/>
            <w:bottom w:val="none" w:sz="0" w:space="0"/>
            <w:right w:val="none" w:sz="0" w:space="0"/>
          </w:pgBorders>
          <w:pgNumType w:fmt="decimal" w:start="1"/>
          <w:cols w:space="720" w:num="1"/>
        </w:sectPr>
      </w:pPr>
    </w:p>
    <w:p>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sz w:val="21"/>
          <w:lang w:val="en-US" w:eastAsia="zh-CN"/>
        </w:rPr>
        <w:t xml:space="preserve"> </w:t>
      </w:r>
      <w:r>
        <w:rPr>
          <w:rFonts w:ascii="宋体" w:hAnsi="宋体" w:eastAsia="宋体"/>
          <w:sz w:val="21"/>
        </w:rPr>
        <w:t>录</w:t>
      </w:r>
    </w:p>
    <w:p>
      <w:pPr>
        <w:pStyle w:val="10"/>
        <w:tabs>
          <w:tab w:val="right" w:leader="dot" w:pos="8304"/>
        </w:tabs>
      </w:pPr>
      <w:r>
        <w:fldChar w:fldCharType="begin"/>
      </w:r>
      <w:r>
        <w:instrText xml:space="preserve">TOC \o "1-1" \h \u </w:instrText>
      </w:r>
      <w:r>
        <w:fldChar w:fldCharType="separate"/>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_Toc2087 </w:instrText>
      </w:r>
      <w:r>
        <w:fldChar w:fldCharType="separate"/>
      </w:r>
      <w:r>
        <w:rPr>
          <w:rFonts w:hint="eastAsia"/>
          <w:lang w:val="zh-CN"/>
        </w:rPr>
        <w:t>一、专业名称（专业代码）</w:t>
      </w:r>
      <w:r>
        <w:tab/>
      </w:r>
      <w:r>
        <w:fldChar w:fldCharType="begin"/>
      </w:r>
      <w:r>
        <w:instrText xml:space="preserve"> PAGEREF _Toc2087 \h </w:instrText>
      </w:r>
      <w:r>
        <w:fldChar w:fldCharType="separate"/>
      </w:r>
      <w:r>
        <w:t>- 1 -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_Toc29852 </w:instrText>
      </w:r>
      <w:r>
        <w:fldChar w:fldCharType="separate"/>
      </w:r>
      <w:r>
        <w:rPr>
          <w:lang w:val="zh-CN"/>
        </w:rPr>
        <w:t>二、入学要求</w:t>
      </w:r>
      <w:r>
        <w:tab/>
      </w:r>
      <w:r>
        <w:fldChar w:fldCharType="begin"/>
      </w:r>
      <w:r>
        <w:instrText xml:space="preserve"> PAGEREF _Toc29852 \h </w:instrText>
      </w:r>
      <w:r>
        <w:fldChar w:fldCharType="separate"/>
      </w:r>
      <w:r>
        <w:t>- 1 -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_Toc30348 </w:instrText>
      </w:r>
      <w:r>
        <w:fldChar w:fldCharType="separate"/>
      </w:r>
      <w:r>
        <w:rPr>
          <w:lang w:val="zh-CN"/>
        </w:rPr>
        <w:t>三、修业年限</w:t>
      </w:r>
      <w:r>
        <w:tab/>
      </w:r>
      <w:r>
        <w:fldChar w:fldCharType="begin"/>
      </w:r>
      <w:r>
        <w:instrText xml:space="preserve"> PAGEREF _Toc30348 \h </w:instrText>
      </w:r>
      <w:r>
        <w:fldChar w:fldCharType="separate"/>
      </w:r>
      <w:r>
        <w:t>- 1 -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_Toc21190 </w:instrText>
      </w:r>
      <w:r>
        <w:fldChar w:fldCharType="separate"/>
      </w:r>
      <w:r>
        <w:rPr>
          <w:lang w:val="zh-CN"/>
        </w:rPr>
        <w:t>四、职业面向</w:t>
      </w:r>
      <w:r>
        <w:tab/>
      </w:r>
      <w:r>
        <w:fldChar w:fldCharType="begin"/>
      </w:r>
      <w:r>
        <w:instrText xml:space="preserve"> PAGEREF _Toc21190 \h </w:instrText>
      </w:r>
      <w:r>
        <w:fldChar w:fldCharType="separate"/>
      </w:r>
      <w:r>
        <w:t>- 1 -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_Toc12335 </w:instrText>
      </w:r>
      <w:r>
        <w:fldChar w:fldCharType="separate"/>
      </w:r>
      <w:r>
        <w:rPr>
          <w:rFonts w:hint="eastAsia"/>
          <w:lang w:val="zh-CN"/>
        </w:rPr>
        <w:t>五、</w:t>
      </w:r>
      <w:r>
        <w:rPr>
          <w:lang w:val="zh-CN"/>
        </w:rPr>
        <w:t>培养目标</w:t>
      </w:r>
      <w:r>
        <w:tab/>
      </w:r>
      <w:r>
        <w:fldChar w:fldCharType="begin"/>
      </w:r>
      <w:r>
        <w:instrText xml:space="preserve"> PAGEREF _Toc12335 \h </w:instrText>
      </w:r>
      <w:r>
        <w:fldChar w:fldCharType="separate"/>
      </w:r>
      <w:r>
        <w:t>- 1 -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_Toc14622 </w:instrText>
      </w:r>
      <w:r>
        <w:fldChar w:fldCharType="separate"/>
      </w:r>
      <w:r>
        <w:rPr>
          <w:lang w:val="zh-CN"/>
        </w:rPr>
        <w:t>六、培养规格</w:t>
      </w:r>
      <w:r>
        <w:tab/>
      </w:r>
      <w:r>
        <w:fldChar w:fldCharType="begin"/>
      </w:r>
      <w:r>
        <w:instrText xml:space="preserve"> PAGEREF _Toc14622 \h </w:instrText>
      </w:r>
      <w:r>
        <w:fldChar w:fldCharType="separate"/>
      </w:r>
      <w:r>
        <w:t>- 1 -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_Toc5248 </w:instrText>
      </w:r>
      <w:r>
        <w:fldChar w:fldCharType="separate"/>
      </w:r>
      <w:r>
        <w:rPr>
          <w:lang w:val="zh-CN"/>
        </w:rPr>
        <w:t>七、课程设置及学时安排</w:t>
      </w:r>
      <w:r>
        <w:tab/>
      </w:r>
      <w:r>
        <w:fldChar w:fldCharType="begin"/>
      </w:r>
      <w:r>
        <w:instrText xml:space="preserve"> PAGEREF _Toc5248 \h </w:instrText>
      </w:r>
      <w:r>
        <w:fldChar w:fldCharType="separate"/>
      </w:r>
      <w:r>
        <w:t>- 2 -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_Toc21179 </w:instrText>
      </w:r>
      <w:r>
        <w:fldChar w:fldCharType="separate"/>
      </w:r>
      <w:r>
        <w:rPr>
          <w:rFonts w:hint="eastAsia"/>
          <w:lang w:val="zh-CN"/>
        </w:rPr>
        <w:t>八、教学基本条件</w:t>
      </w:r>
      <w:r>
        <w:tab/>
      </w:r>
      <w:r>
        <w:fldChar w:fldCharType="begin"/>
      </w:r>
      <w:r>
        <w:instrText xml:space="preserve"> PAGEREF _Toc21179 \h </w:instrText>
      </w:r>
      <w:r>
        <w:fldChar w:fldCharType="separate"/>
      </w:r>
      <w:r>
        <w:t>- 4 -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_Toc19993 </w:instrText>
      </w:r>
      <w:r>
        <w:fldChar w:fldCharType="separate"/>
      </w:r>
      <w:r>
        <w:rPr>
          <w:rFonts w:hint="eastAsia"/>
          <w:lang w:val="zh-CN"/>
        </w:rPr>
        <w:t>九、教学实施</w:t>
      </w:r>
      <w:r>
        <w:tab/>
      </w:r>
      <w:r>
        <w:fldChar w:fldCharType="begin"/>
      </w:r>
      <w:r>
        <w:instrText xml:space="preserve"> PAGEREF _Toc19993 \h </w:instrText>
      </w:r>
      <w:r>
        <w:fldChar w:fldCharType="separate"/>
      </w:r>
      <w:r>
        <w:t>- 6 -</w:t>
      </w:r>
      <w:r>
        <w:fldChar w:fldCharType="end"/>
      </w:r>
      <w:r>
        <w:fldChar w:fldCharType="end"/>
      </w:r>
    </w:p>
    <w:p>
      <w:pPr>
        <w:pStyle w:val="10"/>
        <w:keepNext w:val="0"/>
        <w:keepLines w:val="0"/>
        <w:pageBreakBefore w:val="0"/>
        <w:widowControl w:val="0"/>
        <w:tabs>
          <w:tab w:val="right" w:leader="dot" w:pos="8304"/>
        </w:tabs>
        <w:kinsoku/>
        <w:wordWrap/>
        <w:overflowPunct/>
        <w:topLinePunct w:val="0"/>
        <w:autoSpaceDE/>
        <w:autoSpaceDN/>
        <w:bidi w:val="0"/>
        <w:adjustRightInd/>
        <w:snapToGrid/>
        <w:spacing w:line="360" w:lineRule="auto"/>
        <w:ind w:firstLine="0" w:firstLineChars="0"/>
        <w:textAlignment w:val="auto"/>
      </w:pPr>
      <w:r>
        <w:fldChar w:fldCharType="begin"/>
      </w:r>
      <w:r>
        <w:instrText xml:space="preserve"> HYPERLINK \l _Toc1087 </w:instrText>
      </w:r>
      <w:r>
        <w:fldChar w:fldCharType="separate"/>
      </w:r>
      <w:r>
        <w:rPr>
          <w:rFonts w:hint="eastAsia"/>
          <w:lang w:val="zh-CN"/>
        </w:rPr>
        <w:t>十、质量保障</w:t>
      </w:r>
      <w:r>
        <w:tab/>
      </w:r>
      <w:r>
        <w:fldChar w:fldCharType="begin"/>
      </w:r>
      <w:r>
        <w:instrText xml:space="preserve"> PAGEREF _Toc1087 \h </w:instrText>
      </w:r>
      <w:r>
        <w:fldChar w:fldCharType="separate"/>
      </w:r>
      <w:r>
        <w:t>- 6 -</w:t>
      </w:r>
      <w:r>
        <w:fldChar w:fldCharType="end"/>
      </w:r>
      <w: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pPr>
      <w: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黑体" w:hAnsi="黑体" w:eastAsia="黑体" w:cs="黑体"/>
          <w:b/>
          <w:bCs/>
          <w:sz w:val="34"/>
          <w:szCs w:val="34"/>
          <w:lang w:val="en-US" w:eastAsia="zh-CN"/>
        </w:rPr>
        <w:sectPr>
          <w:headerReference r:id="rId5" w:type="default"/>
          <w:footerReference r:id="rId6" w:type="default"/>
          <w:pgSz w:w="11910" w:h="16850"/>
          <w:pgMar w:top="1440" w:right="1803" w:bottom="1440" w:left="1803" w:header="0" w:footer="850" w:gutter="0"/>
          <w:pgBorders>
            <w:top w:val="none" w:sz="0" w:space="0"/>
            <w:left w:val="none" w:sz="0" w:space="0"/>
            <w:bottom w:val="none" w:sz="0" w:space="0"/>
            <w:right w:val="none" w:sz="0" w:space="0"/>
          </w:pgBorders>
          <w:pgNumType w:fmt="decimal" w:start="1"/>
          <w:cols w:space="720" w:num="1"/>
        </w:sectPr>
      </w:pPr>
      <w:bookmarkStart w:id="13" w:name="_Toc17105"/>
    </w:p>
    <w:p>
      <w:pPr>
        <w:bidi w:val="0"/>
        <w:spacing w:line="240" w:lineRule="auto"/>
        <w:ind w:left="0" w:leftChars="0" w:firstLine="0" w:firstLineChars="0"/>
        <w:jc w:val="center"/>
        <w:outlineLvl w:val="0"/>
        <w:rPr>
          <w:rFonts w:hint="eastAsia" w:ascii="黑体" w:hAnsi="黑体" w:eastAsia="黑体" w:cs="黑体"/>
          <w:b/>
          <w:bCs/>
          <w:sz w:val="34"/>
          <w:szCs w:val="34"/>
          <w:lang w:val="en-US" w:eastAsia="zh-CN"/>
        </w:rPr>
      </w:pPr>
      <w:bookmarkStart w:id="14" w:name="_Toc30172"/>
      <w:bookmarkStart w:id="15" w:name="_Toc20501"/>
      <w:r>
        <w:rPr>
          <w:rFonts w:hint="eastAsia" w:ascii="黑体" w:hAnsi="黑体" w:eastAsia="黑体" w:cs="黑体"/>
          <w:b/>
          <w:bCs/>
          <w:sz w:val="34"/>
          <w:szCs w:val="34"/>
          <w:lang w:val="en-US" w:eastAsia="zh-CN"/>
        </w:rPr>
        <w:t>云南特殊教育职业学院</w:t>
      </w:r>
      <w:bookmarkEnd w:id="13"/>
      <w:bookmarkEnd w:id="14"/>
      <w:bookmarkEnd w:id="15"/>
    </w:p>
    <w:p>
      <w:pPr>
        <w:bidi w:val="0"/>
        <w:spacing w:line="240" w:lineRule="auto"/>
        <w:ind w:left="0" w:leftChars="0" w:firstLine="0" w:firstLineChars="0"/>
        <w:jc w:val="center"/>
        <w:outlineLvl w:val="0"/>
        <w:rPr>
          <w:rFonts w:hint="eastAsia" w:ascii="黑体" w:hAnsi="黑体" w:eastAsia="黑体" w:cs="黑体"/>
          <w:b/>
          <w:bCs/>
          <w:sz w:val="34"/>
          <w:szCs w:val="34"/>
          <w:lang w:val="en-US" w:eastAsia="zh-CN"/>
        </w:rPr>
      </w:pPr>
      <w:bookmarkStart w:id="16" w:name="_Toc29899"/>
      <w:bookmarkStart w:id="17" w:name="_Toc9896"/>
      <w:bookmarkStart w:id="18" w:name="_Toc2371"/>
      <w:r>
        <w:rPr>
          <w:rFonts w:hint="eastAsia" w:ascii="黑体" w:hAnsi="黑体" w:eastAsia="黑体" w:cs="黑体"/>
          <w:b/>
          <w:bCs/>
          <w:sz w:val="34"/>
          <w:szCs w:val="34"/>
          <w:lang w:val="en-US" w:eastAsia="zh-CN"/>
        </w:rPr>
        <w:t>工艺美术专业人才培养方案</w:t>
      </w:r>
      <w:bookmarkEnd w:id="16"/>
      <w:bookmarkEnd w:id="17"/>
      <w:bookmarkEnd w:id="18"/>
      <w:r>
        <w:rPr>
          <w:rFonts w:hint="eastAsia" w:ascii="黑体" w:hAnsi="黑体" w:eastAsia="黑体" w:cs="黑体"/>
          <w:b/>
          <w:bCs/>
          <w:sz w:val="34"/>
          <w:szCs w:val="34"/>
          <w:lang w:val="en-US" w:eastAsia="zh-CN"/>
        </w:rPr>
        <w:t>（中职）</w:t>
      </w:r>
    </w:p>
    <w:bookmarkEnd w:id="0"/>
    <w:bookmarkEnd w:id="1"/>
    <w:p>
      <w:pPr>
        <w:pStyle w:val="2"/>
        <w:bidi w:val="0"/>
        <w:rPr>
          <w:lang w:val="zh-CN"/>
        </w:rPr>
      </w:pPr>
      <w:bookmarkStart w:id="19" w:name="_Toc2087"/>
      <w:r>
        <w:rPr>
          <w:rFonts w:hint="eastAsia"/>
          <w:lang w:val="zh-CN"/>
        </w:rPr>
        <w:t>一、专业名称（专业代码）</w:t>
      </w:r>
      <w:bookmarkEnd w:id="19"/>
    </w:p>
    <w:p>
      <w:pPr>
        <w:bidi w:val="0"/>
        <w:rPr>
          <w:rFonts w:hint="eastAsia"/>
          <w:lang w:val="zh-CN"/>
        </w:rPr>
      </w:pPr>
      <w:r>
        <w:rPr>
          <w:rFonts w:hint="eastAsia"/>
          <w:lang w:val="zh-CN" w:eastAsia="zh-CN"/>
        </w:rPr>
        <w:t>专业名称：</w:t>
      </w:r>
      <w:r>
        <w:rPr>
          <w:rFonts w:hint="eastAsia"/>
          <w:lang w:val="zh-CN"/>
        </w:rPr>
        <w:t>工艺美术</w:t>
      </w:r>
    </w:p>
    <w:p>
      <w:pPr>
        <w:bidi w:val="0"/>
        <w:rPr>
          <w:lang w:val="zh-CN"/>
        </w:rPr>
      </w:pPr>
      <w:r>
        <w:rPr>
          <w:rFonts w:hint="eastAsia"/>
          <w:lang w:val="zh-CN"/>
        </w:rPr>
        <w:t>专业代码：</w:t>
      </w:r>
      <w:r>
        <w:rPr>
          <w:rFonts w:hint="eastAsia"/>
          <w:lang w:val="en-US" w:eastAsia="zh-CN"/>
        </w:rPr>
        <w:t>750106</w:t>
      </w:r>
    </w:p>
    <w:p>
      <w:pPr>
        <w:bidi w:val="0"/>
        <w:rPr>
          <w:lang w:val="zh-CN"/>
        </w:rPr>
      </w:pPr>
      <w:r>
        <w:rPr>
          <w:rFonts w:hint="eastAsia"/>
          <w:lang w:val="zh-CN"/>
        </w:rPr>
        <w:t>批准设置日期：</w:t>
      </w:r>
      <w:r>
        <w:rPr>
          <w:rFonts w:hint="eastAsia"/>
          <w:lang w:val="en-US" w:eastAsia="zh-CN"/>
        </w:rPr>
        <w:t>1998</w:t>
      </w:r>
      <w:r>
        <w:rPr>
          <w:rFonts w:hint="eastAsia"/>
        </w:rPr>
        <w:t>年4月</w:t>
      </w:r>
    </w:p>
    <w:p>
      <w:pPr>
        <w:bidi w:val="0"/>
        <w:rPr>
          <w:lang w:val="zh-CN"/>
        </w:rPr>
      </w:pPr>
      <w:r>
        <w:rPr>
          <w:rFonts w:hint="eastAsia"/>
          <w:lang w:val="zh-CN"/>
        </w:rPr>
        <w:t>首次招生日期：</w:t>
      </w:r>
      <w:r>
        <w:rPr>
          <w:rFonts w:hint="eastAsia"/>
          <w:lang w:val="en-US" w:eastAsia="zh-CN"/>
        </w:rPr>
        <w:t>1998</w:t>
      </w:r>
      <w:r>
        <w:rPr>
          <w:rFonts w:hint="eastAsia"/>
        </w:rPr>
        <w:t>年9月</w:t>
      </w:r>
    </w:p>
    <w:p>
      <w:pPr>
        <w:pStyle w:val="2"/>
        <w:bidi w:val="0"/>
        <w:rPr>
          <w:lang w:val="zh-CN"/>
        </w:rPr>
      </w:pPr>
      <w:bookmarkStart w:id="20" w:name="_bookmark1"/>
      <w:bookmarkEnd w:id="20"/>
      <w:bookmarkStart w:id="21" w:name="_Toc29852"/>
      <w:r>
        <w:rPr>
          <w:lang w:val="zh-CN"/>
        </w:rPr>
        <w:t>二、入学要求</w:t>
      </w:r>
      <w:bookmarkEnd w:id="21"/>
    </w:p>
    <w:p>
      <w:pPr>
        <w:bidi w:val="0"/>
      </w:pPr>
      <w:r>
        <w:rPr>
          <w:rFonts w:hint="eastAsia"/>
        </w:rPr>
        <w:t>初级中等学校毕业或具备同等学历的听障生。</w:t>
      </w:r>
    </w:p>
    <w:p>
      <w:pPr>
        <w:pStyle w:val="2"/>
        <w:bidi w:val="0"/>
        <w:rPr>
          <w:lang w:val="zh-CN"/>
        </w:rPr>
      </w:pPr>
      <w:bookmarkStart w:id="22" w:name="_bookmark2"/>
      <w:bookmarkEnd w:id="22"/>
      <w:bookmarkStart w:id="23" w:name="_Toc30348"/>
      <w:r>
        <w:rPr>
          <w:lang w:val="zh-CN"/>
        </w:rPr>
        <w:t>三、</w:t>
      </w:r>
      <w:r>
        <w:rPr>
          <w:rFonts w:hint="eastAsia"/>
          <w:lang w:val="zh-CN"/>
        </w:rPr>
        <w:t>基本</w:t>
      </w:r>
      <w:r>
        <w:rPr>
          <w:lang w:val="zh-CN"/>
        </w:rPr>
        <w:t>修业年限</w:t>
      </w:r>
      <w:bookmarkEnd w:id="23"/>
    </w:p>
    <w:p>
      <w:pPr>
        <w:bidi w:val="0"/>
      </w:pPr>
      <w:r>
        <w:rPr>
          <w:rFonts w:hint="eastAsia"/>
        </w:rPr>
        <w:t>修业年限3年。</w:t>
      </w:r>
      <w:bookmarkStart w:id="24" w:name="_bookmark3"/>
      <w:bookmarkEnd w:id="24"/>
    </w:p>
    <w:p>
      <w:pPr>
        <w:pStyle w:val="2"/>
        <w:bidi w:val="0"/>
        <w:rPr>
          <w:lang w:val="zh-CN"/>
        </w:rPr>
      </w:pPr>
      <w:bookmarkStart w:id="25" w:name="_Toc21190"/>
      <w:r>
        <w:rPr>
          <w:lang w:val="zh-CN"/>
        </w:rPr>
        <w:t>四、职业面向</w:t>
      </w:r>
      <w:bookmarkEnd w:id="25"/>
    </w:p>
    <w:p>
      <w:pPr>
        <w:bidi w:val="0"/>
        <w:rPr>
          <w:lang w:val="zh-CN"/>
        </w:rPr>
      </w:pPr>
      <w:r>
        <w:rPr>
          <w:rFonts w:hint="eastAsia"/>
          <w:lang w:val="zh-CN"/>
        </w:rPr>
        <w:t>本专业职业面向如表</w:t>
      </w:r>
      <w:r>
        <w:rPr>
          <w:lang w:val="zh-CN"/>
        </w:rPr>
        <w:t>1所示。</w:t>
      </w:r>
    </w:p>
    <w:p>
      <w:pPr>
        <w:pStyle w:val="5"/>
        <w:bidi w:val="0"/>
        <w:jc w:val="center"/>
        <w:rPr>
          <w:b/>
          <w:bCs/>
          <w:lang w:val="zh-CN"/>
        </w:rPr>
      </w:pPr>
      <w:r>
        <w:rPr>
          <w:rFonts w:hint="eastAsia"/>
          <w:b/>
          <w:bCs/>
          <w:lang w:val="zh-CN"/>
        </w:rPr>
        <w:t>表</w:t>
      </w:r>
      <w:r>
        <w:rPr>
          <w:b/>
          <w:bCs/>
          <w:lang w:val="zh-CN"/>
        </w:rPr>
        <w:t>1本专业职业面向</w:t>
      </w:r>
    </w:p>
    <w:tbl>
      <w:tblPr>
        <w:tblStyle w:val="17"/>
        <w:tblW w:w="8220" w:type="dxa"/>
        <w:tblInd w:w="4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7"/>
        <w:gridCol w:w="1468"/>
        <w:gridCol w:w="1283"/>
        <w:gridCol w:w="1799"/>
        <w:gridCol w:w="2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467" w:type="dxa"/>
            <w:noWrap w:val="0"/>
            <w:vAlign w:val="top"/>
          </w:tcPr>
          <w:p>
            <w:pPr>
              <w:pStyle w:val="5"/>
              <w:bidi w:val="0"/>
              <w:jc w:val="center"/>
              <w:rPr>
                <w:lang w:val="zh-CN"/>
              </w:rPr>
            </w:pPr>
            <w:r>
              <w:rPr>
                <w:lang w:val="zh-CN"/>
              </w:rPr>
              <w:t>所属专业大类</w:t>
            </w:r>
          </w:p>
          <w:p>
            <w:pPr>
              <w:pStyle w:val="5"/>
              <w:bidi w:val="0"/>
              <w:jc w:val="center"/>
              <w:rPr>
                <w:lang w:val="zh-CN"/>
              </w:rPr>
            </w:pPr>
            <w:r>
              <w:rPr>
                <w:lang w:val="zh-CN"/>
              </w:rPr>
              <w:t>（代码）</w:t>
            </w:r>
          </w:p>
        </w:tc>
        <w:tc>
          <w:tcPr>
            <w:tcW w:w="1468" w:type="dxa"/>
            <w:noWrap w:val="0"/>
            <w:vAlign w:val="top"/>
          </w:tcPr>
          <w:p>
            <w:pPr>
              <w:pStyle w:val="5"/>
              <w:bidi w:val="0"/>
              <w:jc w:val="center"/>
              <w:rPr>
                <w:lang w:val="zh-CN"/>
              </w:rPr>
            </w:pPr>
            <w:r>
              <w:rPr>
                <w:lang w:val="zh-CN"/>
              </w:rPr>
              <w:t>所属专业类</w:t>
            </w:r>
          </w:p>
          <w:p>
            <w:pPr>
              <w:pStyle w:val="5"/>
              <w:bidi w:val="0"/>
              <w:jc w:val="center"/>
              <w:rPr>
                <w:lang w:val="zh-CN"/>
              </w:rPr>
            </w:pPr>
            <w:r>
              <w:rPr>
                <w:lang w:val="zh-CN"/>
              </w:rPr>
              <w:t>（代码）</w:t>
            </w:r>
          </w:p>
        </w:tc>
        <w:tc>
          <w:tcPr>
            <w:tcW w:w="1283" w:type="dxa"/>
            <w:noWrap w:val="0"/>
            <w:vAlign w:val="top"/>
          </w:tcPr>
          <w:p>
            <w:pPr>
              <w:pStyle w:val="5"/>
              <w:bidi w:val="0"/>
              <w:jc w:val="center"/>
              <w:rPr>
                <w:lang w:val="zh-CN"/>
              </w:rPr>
            </w:pPr>
            <w:r>
              <w:rPr>
                <w:rFonts w:hint="eastAsia"/>
                <w:lang w:val="zh-CN"/>
              </w:rPr>
              <w:t>对应行业</w:t>
            </w:r>
          </w:p>
          <w:p>
            <w:pPr>
              <w:pStyle w:val="5"/>
              <w:bidi w:val="0"/>
              <w:jc w:val="center"/>
              <w:rPr>
                <w:lang w:val="zh-CN"/>
              </w:rPr>
            </w:pPr>
            <w:r>
              <w:rPr>
                <w:lang w:val="zh-CN"/>
              </w:rPr>
              <w:t>（代码）</w:t>
            </w:r>
          </w:p>
        </w:tc>
        <w:tc>
          <w:tcPr>
            <w:tcW w:w="1799" w:type="dxa"/>
            <w:noWrap w:val="0"/>
            <w:vAlign w:val="top"/>
          </w:tcPr>
          <w:p>
            <w:pPr>
              <w:pStyle w:val="5"/>
              <w:bidi w:val="0"/>
              <w:jc w:val="center"/>
              <w:rPr>
                <w:lang w:val="zh-CN"/>
              </w:rPr>
            </w:pPr>
            <w:r>
              <w:rPr>
                <w:rFonts w:hint="eastAsia"/>
                <w:lang w:val="zh-CN"/>
              </w:rPr>
              <w:t>主要职业类别</w:t>
            </w:r>
          </w:p>
          <w:p>
            <w:pPr>
              <w:pStyle w:val="5"/>
              <w:bidi w:val="0"/>
              <w:jc w:val="center"/>
              <w:rPr>
                <w:lang w:val="zh-CN"/>
              </w:rPr>
            </w:pPr>
            <w:r>
              <w:rPr>
                <w:lang w:val="zh-CN"/>
              </w:rPr>
              <w:t>（代码）</w:t>
            </w:r>
          </w:p>
        </w:tc>
        <w:tc>
          <w:tcPr>
            <w:tcW w:w="2203" w:type="dxa"/>
            <w:noWrap w:val="0"/>
            <w:vAlign w:val="top"/>
          </w:tcPr>
          <w:p>
            <w:pPr>
              <w:pStyle w:val="5"/>
              <w:bidi w:val="0"/>
              <w:jc w:val="center"/>
              <w:rPr>
                <w:lang w:val="zh-CN"/>
              </w:rPr>
            </w:pPr>
            <w:r>
              <w:rPr>
                <w:lang w:val="zh-CN"/>
              </w:rPr>
              <w:t>主要岗位群或技术</w:t>
            </w:r>
          </w:p>
          <w:p>
            <w:pPr>
              <w:pStyle w:val="5"/>
              <w:bidi w:val="0"/>
              <w:jc w:val="center"/>
              <w:rPr>
                <w:lang w:val="zh-CN"/>
              </w:rPr>
            </w:pPr>
            <w:r>
              <w:rPr>
                <w:lang w:val="zh-CN"/>
              </w:rPr>
              <w:t>领域举例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467" w:type="dxa"/>
            <w:noWrap w:val="0"/>
            <w:vAlign w:val="center"/>
          </w:tcPr>
          <w:p>
            <w:pPr>
              <w:pStyle w:val="5"/>
              <w:bidi w:val="0"/>
              <w:jc w:val="center"/>
              <w:rPr>
                <w:lang w:val="zh-CN"/>
              </w:rPr>
            </w:pPr>
            <w:bookmarkStart w:id="26" w:name="_bookmark4"/>
            <w:bookmarkEnd w:id="26"/>
            <w:r>
              <w:rPr>
                <w:rFonts w:hint="eastAsia"/>
                <w:lang w:val="zh-CN"/>
              </w:rPr>
              <w:t>文化艺术</w:t>
            </w:r>
            <w:r>
              <w:rPr>
                <w:lang w:val="zh-CN"/>
              </w:rPr>
              <w:t>大类</w:t>
            </w:r>
          </w:p>
          <w:p>
            <w:pPr>
              <w:pStyle w:val="5"/>
              <w:bidi w:val="0"/>
              <w:jc w:val="center"/>
              <w:rPr>
                <w:lang w:val="zh-CN"/>
              </w:rPr>
            </w:pPr>
            <w:r>
              <w:rPr>
                <w:lang w:val="zh-CN"/>
              </w:rPr>
              <w:t>（</w:t>
            </w:r>
            <w:r>
              <w:rPr>
                <w:rFonts w:hint="eastAsia"/>
              </w:rPr>
              <w:t>5</w:t>
            </w:r>
            <w:r>
              <w:rPr>
                <w:lang w:val="zh-CN"/>
              </w:rPr>
              <w:t>5）</w:t>
            </w:r>
          </w:p>
        </w:tc>
        <w:tc>
          <w:tcPr>
            <w:tcW w:w="1468" w:type="dxa"/>
            <w:noWrap w:val="0"/>
            <w:vAlign w:val="center"/>
          </w:tcPr>
          <w:p>
            <w:pPr>
              <w:pStyle w:val="5"/>
              <w:bidi w:val="0"/>
              <w:jc w:val="center"/>
              <w:rPr>
                <w:lang w:val="zh-CN"/>
              </w:rPr>
            </w:pPr>
            <w:r>
              <w:rPr>
                <w:rFonts w:hint="eastAsia"/>
              </w:rPr>
              <w:t>美术</w:t>
            </w:r>
            <w:r>
              <w:rPr>
                <w:lang w:val="zh-CN"/>
              </w:rPr>
              <w:t>类</w:t>
            </w:r>
          </w:p>
          <w:p>
            <w:pPr>
              <w:pStyle w:val="5"/>
              <w:bidi w:val="0"/>
              <w:jc w:val="center"/>
              <w:rPr>
                <w:lang w:val="zh-CN"/>
              </w:rPr>
            </w:pPr>
            <w:r>
              <w:rPr>
                <w:lang w:val="zh-CN"/>
              </w:rPr>
              <w:t>（</w:t>
            </w:r>
            <w:r>
              <w:rPr>
                <w:rFonts w:hint="eastAsia"/>
              </w:rPr>
              <w:t>5</w:t>
            </w:r>
            <w:r>
              <w:rPr>
                <w:rFonts w:hint="eastAsia"/>
                <w:lang w:val="zh-CN"/>
              </w:rPr>
              <w:t>50</w:t>
            </w:r>
            <w:r>
              <w:rPr>
                <w:rFonts w:hint="eastAsia"/>
              </w:rPr>
              <w:t>1</w:t>
            </w:r>
            <w:r>
              <w:rPr>
                <w:lang w:val="zh-CN"/>
              </w:rPr>
              <w:t>）</w:t>
            </w:r>
          </w:p>
        </w:tc>
        <w:tc>
          <w:tcPr>
            <w:tcW w:w="1283" w:type="dxa"/>
            <w:noWrap w:val="0"/>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Arial" w:hAnsi="Arial" w:eastAsia="宋体" w:cs="Times New Roman"/>
                <w:b w:val="0"/>
                <w:kern w:val="2"/>
                <w:sz w:val="17"/>
                <w:szCs w:val="24"/>
                <w:lang w:val="zh-CN" w:eastAsia="zh-CN" w:bidi="ar-SA"/>
              </w:rPr>
            </w:pP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Arial" w:hAnsi="Arial" w:eastAsia="宋体" w:cs="Times New Roman"/>
                <w:b w:val="0"/>
                <w:kern w:val="2"/>
                <w:sz w:val="17"/>
                <w:szCs w:val="24"/>
                <w:lang w:val="zh-CN" w:eastAsia="zh-CN" w:bidi="ar-SA"/>
              </w:rPr>
            </w:pPr>
            <w:r>
              <w:rPr>
                <w:rFonts w:hint="eastAsia" w:ascii="Arial" w:hAnsi="Arial" w:eastAsia="宋体" w:cs="Times New Roman"/>
                <w:b w:val="0"/>
                <w:kern w:val="2"/>
                <w:sz w:val="17"/>
                <w:szCs w:val="24"/>
                <w:lang w:val="en-US" w:eastAsia="zh-CN" w:bidi="ar-SA"/>
              </w:rPr>
              <w:t>绘画</w:t>
            </w:r>
            <w:r>
              <w:rPr>
                <w:rFonts w:hint="eastAsia" w:ascii="Arial" w:hAnsi="Arial" w:eastAsia="宋体" w:cs="Times New Roman"/>
                <w:b w:val="0"/>
                <w:kern w:val="2"/>
                <w:sz w:val="17"/>
                <w:szCs w:val="24"/>
                <w:lang w:val="zh-CN" w:eastAsia="zh-CN" w:bidi="ar-SA"/>
              </w:rPr>
              <w:t>（</w:t>
            </w:r>
            <w:r>
              <w:rPr>
                <w:rFonts w:hint="eastAsia" w:ascii="Arial" w:hAnsi="Arial" w:eastAsia="宋体" w:cs="Times New Roman"/>
                <w:b w:val="0"/>
                <w:kern w:val="2"/>
                <w:sz w:val="17"/>
                <w:szCs w:val="24"/>
                <w:lang w:val="en-US" w:eastAsia="zh-CN" w:bidi="ar-SA"/>
              </w:rPr>
              <w:t>750107</w:t>
            </w:r>
            <w:r>
              <w:rPr>
                <w:rFonts w:hint="eastAsia" w:ascii="Arial" w:hAnsi="Arial" w:eastAsia="宋体" w:cs="Times New Roman"/>
                <w:b w:val="0"/>
                <w:kern w:val="2"/>
                <w:sz w:val="17"/>
                <w:szCs w:val="24"/>
                <w:lang w:val="zh-CN" w:eastAsia="zh-CN" w:bidi="ar-SA"/>
              </w:rPr>
              <w:t>）</w:t>
            </w:r>
          </w:p>
        </w:tc>
        <w:tc>
          <w:tcPr>
            <w:tcW w:w="1799" w:type="dxa"/>
            <w:noWrap w:val="0"/>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left"/>
              <w:textAlignment w:val="auto"/>
              <w:rPr>
                <w:rFonts w:hint="eastAsia" w:ascii="Arial" w:hAnsi="Arial" w:eastAsia="宋体" w:cs="Times New Roman"/>
                <w:b w:val="0"/>
                <w:kern w:val="2"/>
                <w:sz w:val="17"/>
                <w:szCs w:val="24"/>
                <w:lang w:val="zh-CN" w:eastAsia="zh-CN" w:bidi="ar-SA"/>
              </w:rPr>
            </w:pPr>
            <w:r>
              <w:rPr>
                <w:rFonts w:hint="eastAsia" w:ascii="Arial" w:hAnsi="Arial" w:eastAsia="宋体" w:cs="Times New Roman"/>
                <w:b w:val="0"/>
                <w:kern w:val="2"/>
                <w:sz w:val="17"/>
                <w:szCs w:val="24"/>
                <w:lang w:val="en-US" w:eastAsia="zh-CN" w:bidi="ar-SA"/>
              </w:rPr>
              <w:t>110111  其他从业人员(绘画、演奏、作曲等)</w:t>
            </w:r>
          </w:p>
        </w:tc>
        <w:tc>
          <w:tcPr>
            <w:tcW w:w="2203" w:type="dxa"/>
            <w:noWrap w:val="0"/>
            <w:vAlign w:val="center"/>
          </w:tcPr>
          <w:p>
            <w:pPr>
              <w:keepNext w:val="0"/>
              <w:keepLines w:val="0"/>
              <w:pageBreakBefore w:val="0"/>
              <w:widowControl w:val="0"/>
              <w:kinsoku/>
              <w:wordWrap/>
              <w:overflowPunct/>
              <w:topLinePunct w:val="0"/>
              <w:autoSpaceDE w:val="0"/>
              <w:autoSpaceDN w:val="0"/>
              <w:bidi w:val="0"/>
              <w:adjustRightInd/>
              <w:snapToGrid/>
              <w:ind w:firstLine="0" w:firstLineChars="0"/>
              <w:jc w:val="left"/>
              <w:textAlignment w:val="auto"/>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装饰绘画、旅游商品设计与制作、装饰美工、美工技艺传承等设计与制作、</w:t>
            </w:r>
            <w:r>
              <w:rPr>
                <w:rFonts w:hint="eastAsia" w:ascii="Arial" w:hAnsi="Arial" w:eastAsia="宋体" w:cs="Times New Roman"/>
                <w:b w:val="0"/>
                <w:kern w:val="2"/>
                <w:sz w:val="17"/>
                <w:szCs w:val="24"/>
                <w:lang w:val="zh-CN" w:eastAsia="zh-CN" w:bidi="ar-SA"/>
              </w:rPr>
              <w:t>文创产品设计、民族美工。</w:t>
            </w:r>
          </w:p>
        </w:tc>
      </w:tr>
    </w:tbl>
    <w:p>
      <w:pPr>
        <w:pStyle w:val="2"/>
        <w:bidi w:val="0"/>
        <w:rPr>
          <w:lang w:val="zh-CN"/>
        </w:rPr>
      </w:pPr>
      <w:bookmarkStart w:id="27" w:name="_Toc12335"/>
      <w:r>
        <w:rPr>
          <w:rFonts w:hint="eastAsia"/>
          <w:lang w:val="zh-CN"/>
        </w:rPr>
        <w:t>五、</w:t>
      </w:r>
      <w:r>
        <w:rPr>
          <w:lang w:val="zh-CN"/>
        </w:rPr>
        <w:t>培养目标</w:t>
      </w:r>
      <w:bookmarkEnd w:id="27"/>
      <w:r>
        <w:rPr>
          <w:lang w:val="zh-CN"/>
        </w:rPr>
        <w:t xml:space="preserve"> </w:t>
      </w:r>
    </w:p>
    <w:p>
      <w:pPr>
        <w:bidi w:val="0"/>
      </w:pPr>
      <w:r>
        <w:rPr>
          <w:rFonts w:hint="eastAsia"/>
        </w:rPr>
        <w:t>以社会需求为导向，以岗位职业为目标，以技术应用为宗旨，培养德、智、体、美、劳全面发展的，面向工艺美术、装饰美工、企事业策划宣传、文化传媒、旅游等行业，能适应文化艺术业生产、服务、营销、管理一线需求，掌握工艺美术品设计的基础理论和基础知识，具备较强的创意、表现、艺术审美能力，能进行装饰绘画、旅游</w:t>
      </w:r>
      <w:r>
        <w:rPr>
          <w:rFonts w:hint="eastAsia"/>
          <w:lang w:val="zh-CN"/>
        </w:rPr>
        <w:t xml:space="preserve"> </w:t>
      </w:r>
      <w:r>
        <w:rPr>
          <w:rFonts w:hint="eastAsia"/>
        </w:rPr>
        <w:t>商品设计与制作、装饰美工、美工技艺传承等设计与制作，从事现代工艺美术品设计与制作的高素质技术技能人才。</w:t>
      </w:r>
    </w:p>
    <w:p>
      <w:pPr>
        <w:pStyle w:val="2"/>
        <w:bidi w:val="0"/>
        <w:rPr>
          <w:lang w:val="zh-CN"/>
        </w:rPr>
      </w:pPr>
      <w:bookmarkStart w:id="28" w:name="_bookmark5"/>
      <w:bookmarkEnd w:id="28"/>
      <w:bookmarkStart w:id="29" w:name="_Toc14622"/>
      <w:r>
        <w:rPr>
          <w:lang w:val="zh-CN"/>
        </w:rPr>
        <w:t>六、培养规格</w:t>
      </w:r>
      <w:bookmarkEnd w:id="29"/>
      <w:r>
        <w:rPr>
          <w:lang w:val="zh-CN"/>
        </w:rPr>
        <w:t xml:space="preserve"> </w:t>
      </w:r>
    </w:p>
    <w:p>
      <w:pPr>
        <w:bidi w:val="0"/>
      </w:pPr>
      <w:r>
        <w:rPr>
          <w:rFonts w:hint="eastAsia"/>
        </w:rPr>
        <w:t>（1）</w:t>
      </w:r>
      <w:r>
        <w:t xml:space="preserve">素质要求 </w:t>
      </w:r>
      <w:r>
        <w:rPr>
          <w:rFonts w:hint="eastAsia"/>
        </w:rPr>
        <w:t>：</w:t>
      </w:r>
      <w:r>
        <w:rPr>
          <w:rFonts w:hint="eastAsia"/>
          <w:lang w:val="zh-CN"/>
        </w:rPr>
        <w:t>良好的政治思想素质和社会公德意识，遵纪守法，树立 正确的人生观和世界观；健康的心理、体魄和健全的人格；爱岗敬业、谦虚好学、严谨务实、团结协作、吃苦耐劳、保护环境、有效沟通、热情服务、文明礼貌的工匠精神和职业精神与素养；较好的科学与人文素养。具备对新知识、新技能的学习能力和创新创业能力；遵守相关法律、法规；爱岗敬业，诚实守信；团结协作；谦虚谨慎，探索创新；交流沟通。</w:t>
      </w:r>
    </w:p>
    <w:p>
      <w:pPr>
        <w:bidi w:val="0"/>
      </w:pPr>
      <w:r>
        <w:rPr>
          <w:rFonts w:hint="eastAsia"/>
        </w:rPr>
        <w:t>（2）</w:t>
      </w:r>
      <w:r>
        <w:t xml:space="preserve">知识要求 </w:t>
      </w:r>
      <w:r>
        <w:rPr>
          <w:rFonts w:hint="eastAsia"/>
        </w:rPr>
        <w:t>：</w:t>
      </w:r>
      <w:r>
        <w:rPr>
          <w:rFonts w:hint="eastAsia"/>
          <w:lang w:val="zh-CN"/>
        </w:rPr>
        <w:t xml:space="preserve">掌握绘画的基本理论和历史常识，美术创作的专业方法，美术教育的基本理论与知识。了解国内外美术发展的动态，了解文化艺术事业的 </w:t>
      </w:r>
      <w:r>
        <w:rPr>
          <w:lang w:val="zh-CN"/>
        </w:rPr>
        <w:t xml:space="preserve"> </w:t>
      </w:r>
      <w:r>
        <w:rPr>
          <w:rFonts w:hint="eastAsia"/>
          <w:lang w:val="zh-CN"/>
        </w:rPr>
        <w:t>方针、政策和法规等相关知识。</w:t>
      </w:r>
    </w:p>
    <w:p>
      <w:pPr>
        <w:bidi w:val="0"/>
      </w:pPr>
      <w:r>
        <w:rPr>
          <w:rFonts w:hint="eastAsia"/>
        </w:rPr>
        <w:t>（3）</w:t>
      </w:r>
      <w:r>
        <w:t>能力要求</w:t>
      </w:r>
      <w:r>
        <w:rPr>
          <w:rFonts w:hint="eastAsia"/>
        </w:rPr>
        <w:t xml:space="preserve">：1.专业核心能力 。具备培训师的授课技巧；具有工艺美 术基础常识；具有具体的绘画技艺能力，如国画、油画、版画、插画、重彩画等；具有基本的设计学基本常识；具有营销技能理论常识；能够独立设计制作工艺品的包装设计；具有良好的调研能力；具有一定的文字写作功底；对绘画技艺研究会等有一定的了解；熟练掌握一项绘画技艺能力，如国画等。2.非专业通用职业能力 。对待绘画技艺态度认真，具备良好的沟通及协调能力，工作积极主动，具备高度责任心，严谨的教学态度，刻苦敬业能承担较强工作压力；对待民族传统技艺态度认真，能从事长期的工艺技术工作岗位；对绘画创新意识；良好的观察考察能力，对工艺品喜爱；充分尊重绘画技艺；具有严谨的研究治学态度；较强的语言文字表达及沟通交流能力；较强的调查与数据分析能力；较强的现代办公软件使用及信息处理能力；较强的问题解决能力；一定的技术革新与较强的工作创新能力。 </w:t>
      </w:r>
    </w:p>
    <w:p>
      <w:pPr>
        <w:pStyle w:val="2"/>
        <w:bidi w:val="0"/>
        <w:rPr>
          <w:lang w:val="zh-CN"/>
        </w:rPr>
      </w:pPr>
      <w:bookmarkStart w:id="30" w:name="_Toc5248"/>
      <w:r>
        <w:rPr>
          <w:lang w:val="zh-CN"/>
        </w:rPr>
        <w:t>七、课程设置及学时安排</w:t>
      </w:r>
      <w:bookmarkEnd w:id="30"/>
    </w:p>
    <w:p>
      <w:pPr>
        <w:pStyle w:val="3"/>
        <w:bidi w:val="0"/>
      </w:pPr>
      <w:r>
        <w:rPr>
          <w:rFonts w:hint="eastAsia"/>
          <w:lang w:eastAsia="zh-CN"/>
        </w:rPr>
        <w:t>（</w:t>
      </w:r>
      <w:r>
        <w:t>一）课程设置</w:t>
      </w:r>
    </w:p>
    <w:p>
      <w:pPr>
        <w:bidi w:val="0"/>
      </w:pPr>
      <w:r>
        <w:rPr>
          <w:rFonts w:hint="eastAsia"/>
        </w:rPr>
        <w:t>本专业</w:t>
      </w:r>
      <w:r>
        <w:t>A类课</w:t>
      </w:r>
      <w:r>
        <w:rPr>
          <w:rFonts w:hint="eastAsia"/>
          <w:lang w:val="en-US" w:eastAsia="zh-CN"/>
        </w:rPr>
        <w:t>7</w:t>
      </w:r>
      <w:r>
        <w:rPr>
          <w:rFonts w:hint="eastAsia"/>
        </w:rPr>
        <w:t>门、</w:t>
      </w:r>
      <w:r>
        <w:rPr>
          <w:rFonts w:hint="eastAsia"/>
          <w:lang w:val="en-US" w:eastAsia="zh-CN"/>
        </w:rPr>
        <w:t>B</w:t>
      </w:r>
      <w:r>
        <w:t>类课6</w:t>
      </w:r>
      <w:r>
        <w:rPr>
          <w:rFonts w:hint="eastAsia"/>
        </w:rPr>
        <w:t>门、</w:t>
      </w:r>
      <w:r>
        <w:rPr>
          <w:rFonts w:hint="eastAsia"/>
          <w:lang w:val="en-US" w:eastAsia="zh-CN"/>
        </w:rPr>
        <w:t>C</w:t>
      </w:r>
      <w:r>
        <w:t>类课</w:t>
      </w:r>
      <w:r>
        <w:rPr>
          <w:rFonts w:hint="eastAsia"/>
          <w:lang w:val="en-US" w:eastAsia="zh-CN"/>
        </w:rPr>
        <w:t>11</w:t>
      </w:r>
      <w:r>
        <w:rPr>
          <w:rFonts w:hint="eastAsia"/>
        </w:rPr>
        <w:t>门，课程标准</w:t>
      </w:r>
      <w:r>
        <w:rPr>
          <w:rFonts w:hint="eastAsia"/>
          <w:lang w:val="en-US" w:eastAsia="zh-CN"/>
        </w:rPr>
        <w:t>22</w:t>
      </w:r>
      <w:r>
        <w:rPr>
          <w:rFonts w:hint="eastAsia"/>
        </w:rPr>
        <w:t>门，</w:t>
      </w:r>
      <w:r>
        <w:t>选修课程</w:t>
      </w:r>
      <w:r>
        <w:rPr>
          <w:rFonts w:hint="eastAsia"/>
          <w:lang w:val="en-US" w:eastAsia="zh-CN"/>
        </w:rPr>
        <w:t>72</w:t>
      </w:r>
      <w:r>
        <w:t>学时</w:t>
      </w:r>
      <w:r>
        <w:rPr>
          <w:rFonts w:hint="eastAsia"/>
          <w:lang w:eastAsia="zh-CN"/>
        </w:rPr>
        <w:t>，</w:t>
      </w:r>
      <w:r>
        <w:t>考试课</w:t>
      </w:r>
      <w:r>
        <w:rPr>
          <w:rFonts w:hint="eastAsia"/>
          <w:lang w:val="en-US" w:eastAsia="zh-CN"/>
        </w:rPr>
        <w:t>18</w:t>
      </w:r>
      <w:r>
        <w:rPr>
          <w:rFonts w:hint="eastAsia"/>
        </w:rPr>
        <w:t>门，</w:t>
      </w:r>
      <w:r>
        <w:t>考查课</w:t>
      </w:r>
      <w:r>
        <w:rPr>
          <w:rFonts w:hint="eastAsia"/>
          <w:lang w:val="en-US" w:eastAsia="zh-CN"/>
        </w:rPr>
        <w:t>6</w:t>
      </w:r>
      <w:r>
        <w:rPr>
          <w:rFonts w:hint="eastAsia"/>
        </w:rPr>
        <w:t>门。</w:t>
      </w:r>
    </w:p>
    <w:p>
      <w:pPr>
        <w:pStyle w:val="4"/>
        <w:bidi w:val="0"/>
        <w:rPr>
          <w:lang w:val="zh-CN"/>
        </w:rPr>
      </w:pPr>
      <w:r>
        <w:rPr>
          <w:lang w:val="zh-CN"/>
        </w:rPr>
        <w:t>1．公共基础课程</w:t>
      </w:r>
    </w:p>
    <w:p>
      <w:pPr>
        <w:bidi w:val="0"/>
      </w:pPr>
      <w:r>
        <w:rPr>
          <w:rFonts w:hint="eastAsia"/>
          <w:color w:val="auto"/>
          <w:highlight w:val="none"/>
        </w:rPr>
        <w:t>本专业公共基础课</w:t>
      </w:r>
      <w:r>
        <w:rPr>
          <w:rFonts w:hint="eastAsia"/>
          <w:color w:val="auto"/>
          <w:highlight w:val="none"/>
          <w:lang w:val="en-US" w:eastAsia="zh-CN"/>
        </w:rPr>
        <w:t>1116</w:t>
      </w:r>
      <w:r>
        <w:rPr>
          <w:rFonts w:hint="eastAsia"/>
          <w:color w:val="auto"/>
          <w:highlight w:val="none"/>
        </w:rPr>
        <w:t>学时，其中</w:t>
      </w:r>
      <w:r>
        <w:rPr>
          <w:color w:val="auto"/>
          <w:highlight w:val="none"/>
        </w:rPr>
        <w:t>思想政治</w:t>
      </w:r>
      <w:r>
        <w:rPr>
          <w:rFonts w:hint="eastAsia"/>
          <w:color w:val="auto"/>
          <w:highlight w:val="none"/>
          <w:lang w:val="en-US" w:eastAsia="zh-CN"/>
        </w:rPr>
        <w:t>4</w:t>
      </w:r>
      <w:r>
        <w:rPr>
          <w:color w:val="auto"/>
          <w:highlight w:val="none"/>
        </w:rPr>
        <w:t>学分</w:t>
      </w:r>
      <w:r>
        <w:rPr>
          <w:rFonts w:hint="eastAsia"/>
          <w:color w:val="auto"/>
          <w:highlight w:val="none"/>
        </w:rPr>
        <w:t>、</w:t>
      </w:r>
      <w:r>
        <w:rPr>
          <w:color w:val="auto"/>
          <w:highlight w:val="none"/>
        </w:rPr>
        <w:t>语文1</w:t>
      </w:r>
      <w:r>
        <w:rPr>
          <w:rFonts w:hint="eastAsia"/>
          <w:color w:val="auto"/>
          <w:highlight w:val="none"/>
          <w:lang w:val="en-US" w:eastAsia="zh-CN"/>
        </w:rPr>
        <w:t>6</w:t>
      </w:r>
      <w:r>
        <w:rPr>
          <w:color w:val="auto"/>
          <w:highlight w:val="none"/>
        </w:rPr>
        <w:t>学分</w:t>
      </w:r>
      <w:r>
        <w:rPr>
          <w:rFonts w:hint="eastAsia"/>
          <w:color w:val="auto"/>
          <w:highlight w:val="none"/>
        </w:rPr>
        <w:t>、</w:t>
      </w:r>
      <w:r>
        <w:rPr>
          <w:color w:val="auto"/>
          <w:highlight w:val="none"/>
        </w:rPr>
        <w:t>数学</w:t>
      </w:r>
      <w:r>
        <w:rPr>
          <w:rFonts w:hint="eastAsia"/>
          <w:color w:val="auto"/>
          <w:highlight w:val="none"/>
          <w:lang w:val="en-US" w:eastAsia="zh-CN"/>
        </w:rPr>
        <w:t>8</w:t>
      </w:r>
      <w:r>
        <w:rPr>
          <w:color w:val="auto"/>
          <w:highlight w:val="none"/>
        </w:rPr>
        <w:t>学分</w:t>
      </w:r>
      <w:r>
        <w:rPr>
          <w:rFonts w:hint="eastAsia"/>
          <w:color w:val="auto"/>
          <w:highlight w:val="none"/>
        </w:rPr>
        <w:t>、</w:t>
      </w:r>
      <w:r>
        <w:rPr>
          <w:color w:val="auto"/>
          <w:highlight w:val="none"/>
        </w:rPr>
        <w:t>外语</w:t>
      </w:r>
      <w:r>
        <w:rPr>
          <w:rFonts w:hint="eastAsia"/>
          <w:color w:val="auto"/>
          <w:highlight w:val="none"/>
        </w:rPr>
        <w:t>8</w:t>
      </w:r>
      <w:r>
        <w:rPr>
          <w:color w:val="auto"/>
          <w:highlight w:val="none"/>
        </w:rPr>
        <w:t>学分</w:t>
      </w:r>
      <w:r>
        <w:rPr>
          <w:rFonts w:hint="eastAsia"/>
          <w:color w:val="auto"/>
          <w:highlight w:val="none"/>
        </w:rPr>
        <w:t>、</w:t>
      </w:r>
      <w:r>
        <w:rPr>
          <w:rFonts w:hint="eastAsia"/>
          <w:color w:val="auto"/>
          <w:highlight w:val="none"/>
          <w:lang w:eastAsia="zh-CN"/>
        </w:rPr>
        <w:t>历史</w:t>
      </w:r>
      <w:r>
        <w:rPr>
          <w:rFonts w:hint="eastAsia"/>
          <w:color w:val="auto"/>
          <w:highlight w:val="none"/>
          <w:lang w:val="en-US" w:eastAsia="zh-CN"/>
        </w:rPr>
        <w:t>4学分、物理0学分、</w:t>
      </w:r>
      <w:r>
        <w:rPr>
          <w:color w:val="auto"/>
          <w:highlight w:val="none"/>
        </w:rPr>
        <w:t>信息技术</w:t>
      </w:r>
      <w:r>
        <w:rPr>
          <w:rFonts w:hint="eastAsia"/>
          <w:color w:val="auto"/>
          <w:highlight w:val="none"/>
          <w:lang w:val="en-US" w:eastAsia="zh-CN"/>
        </w:rPr>
        <w:t>6</w:t>
      </w:r>
      <w:r>
        <w:rPr>
          <w:color w:val="auto"/>
          <w:highlight w:val="none"/>
        </w:rPr>
        <w:t>学分</w:t>
      </w:r>
      <w:r>
        <w:rPr>
          <w:rFonts w:hint="eastAsia"/>
          <w:color w:val="auto"/>
          <w:highlight w:val="none"/>
        </w:rPr>
        <w:t>、</w:t>
      </w:r>
      <w:r>
        <w:rPr>
          <w:color w:val="auto"/>
          <w:highlight w:val="none"/>
        </w:rPr>
        <w:t>体育与健康</w:t>
      </w:r>
      <w:r>
        <w:rPr>
          <w:rFonts w:hint="eastAsia"/>
          <w:color w:val="auto"/>
          <w:highlight w:val="none"/>
          <w:lang w:val="en-US" w:eastAsia="zh-CN"/>
        </w:rPr>
        <w:t>8</w:t>
      </w:r>
      <w:r>
        <w:rPr>
          <w:color w:val="auto"/>
          <w:highlight w:val="none"/>
        </w:rPr>
        <w:t>学分</w:t>
      </w:r>
      <w:r>
        <w:rPr>
          <w:rFonts w:hint="eastAsia"/>
          <w:color w:val="auto"/>
          <w:highlight w:val="none"/>
        </w:rPr>
        <w:t>、</w:t>
      </w:r>
      <w:r>
        <w:rPr>
          <w:color w:val="auto"/>
          <w:highlight w:val="none"/>
        </w:rPr>
        <w:t>艺术</w:t>
      </w:r>
      <w:r>
        <w:rPr>
          <w:rFonts w:hint="eastAsia"/>
          <w:color w:val="auto"/>
          <w:highlight w:val="none"/>
        </w:rPr>
        <w:t>2</w:t>
      </w:r>
      <w:r>
        <w:rPr>
          <w:color w:val="auto"/>
          <w:highlight w:val="none"/>
        </w:rPr>
        <w:t>学分</w:t>
      </w:r>
      <w:r>
        <w:rPr>
          <w:rFonts w:hint="eastAsia"/>
          <w:color w:val="auto"/>
          <w:highlight w:val="none"/>
        </w:rPr>
        <w:t>、劳动教育</w:t>
      </w:r>
      <w:r>
        <w:rPr>
          <w:rFonts w:hint="eastAsia"/>
          <w:color w:val="auto"/>
          <w:highlight w:val="none"/>
          <w:lang w:val="en-US" w:eastAsia="zh-CN"/>
        </w:rPr>
        <w:t>36学时</w:t>
      </w:r>
      <w:r>
        <w:rPr>
          <w:rFonts w:hint="eastAsia"/>
          <w:color w:val="auto"/>
          <w:highlight w:val="none"/>
        </w:rPr>
        <w:t>。</w:t>
      </w:r>
    </w:p>
    <w:p>
      <w:pPr>
        <w:pStyle w:val="4"/>
        <w:bidi w:val="0"/>
        <w:rPr>
          <w:lang w:val="zh-CN"/>
        </w:rPr>
      </w:pPr>
      <w:r>
        <w:rPr>
          <w:lang w:val="zh-CN"/>
        </w:rPr>
        <w:t>2.专业课程</w:t>
      </w:r>
    </w:p>
    <w:p>
      <w:pPr>
        <w:bidi w:val="0"/>
        <w:rPr>
          <w:lang w:val="zh-CN"/>
        </w:rPr>
      </w:pPr>
      <w:r>
        <w:rPr>
          <w:rFonts w:hint="eastAsia"/>
          <w:lang w:val="zh-CN"/>
        </w:rPr>
        <w:t>本专业基础课程4</w:t>
      </w:r>
      <w:r>
        <w:rPr>
          <w:lang w:val="zh-CN"/>
        </w:rPr>
        <w:t>门</w:t>
      </w:r>
      <w:r>
        <w:rPr>
          <w:rFonts w:hint="eastAsia"/>
          <w:lang w:val="zh-CN"/>
        </w:rPr>
        <w:t>，专业基础课</w:t>
      </w:r>
      <w:r>
        <w:rPr>
          <w:rFonts w:hint="eastAsia"/>
          <w:lang w:val="en-US" w:eastAsia="zh-CN"/>
        </w:rPr>
        <w:t>252</w:t>
      </w:r>
      <w:r>
        <w:rPr>
          <w:rFonts w:hint="eastAsia"/>
          <w:lang w:val="zh-CN"/>
        </w:rPr>
        <w:t>学时</w:t>
      </w:r>
      <w:r>
        <w:rPr>
          <w:lang w:val="zh-CN"/>
        </w:rPr>
        <w:t>。</w:t>
      </w:r>
      <w:r>
        <w:rPr>
          <w:rFonts w:hint="eastAsia"/>
          <w:lang w:val="en-US" w:eastAsia="zh-CN"/>
        </w:rPr>
        <w:t>分别为：</w:t>
      </w:r>
      <w:r>
        <w:rPr>
          <w:rFonts w:hint="eastAsia"/>
        </w:rPr>
        <w:t>素描</w:t>
      </w:r>
      <w:r>
        <w:rPr>
          <w:rFonts w:hint="eastAsia"/>
          <w:lang w:eastAsia="zh-CN"/>
        </w:rPr>
        <w:t>、</w:t>
      </w:r>
      <w:r>
        <w:rPr>
          <w:rFonts w:hint="eastAsia"/>
        </w:rPr>
        <w:t>色彩</w:t>
      </w:r>
      <w:r>
        <w:rPr>
          <w:rFonts w:hint="eastAsia"/>
          <w:lang w:eastAsia="zh-CN"/>
        </w:rPr>
        <w:t>、</w:t>
      </w:r>
      <w:r>
        <w:rPr>
          <w:rFonts w:hint="eastAsia"/>
        </w:rPr>
        <w:t>图案</w:t>
      </w:r>
      <w:r>
        <w:rPr>
          <w:rFonts w:hint="eastAsia"/>
          <w:lang w:eastAsia="zh-CN"/>
        </w:rPr>
        <w:t>、</w:t>
      </w:r>
      <w:r>
        <w:rPr>
          <w:rFonts w:hint="eastAsia"/>
        </w:rPr>
        <w:t>速写</w:t>
      </w:r>
      <w:r>
        <w:rPr>
          <w:rFonts w:hint="eastAsia"/>
          <w:lang w:eastAsia="zh-CN"/>
        </w:rPr>
        <w:t>。</w:t>
      </w:r>
    </w:p>
    <w:p>
      <w:pPr>
        <w:bidi w:val="0"/>
        <w:rPr>
          <w:rFonts w:hint="eastAsia"/>
          <w:lang w:val="en-US" w:eastAsia="zh-CN"/>
        </w:rPr>
      </w:pPr>
      <w:r>
        <w:rPr>
          <w:rFonts w:hint="eastAsia"/>
          <w:lang w:val="zh-CN"/>
        </w:rPr>
        <w:t>本专业核心课程7</w:t>
      </w:r>
      <w:r>
        <w:rPr>
          <w:lang w:val="zh-CN"/>
        </w:rPr>
        <w:t>门，</w:t>
      </w:r>
      <w:r>
        <w:rPr>
          <w:rFonts w:hint="eastAsia"/>
          <w:lang w:val="zh-CN"/>
        </w:rPr>
        <w:t>专业核心课</w:t>
      </w:r>
      <w:r>
        <w:rPr>
          <w:lang w:val="zh-CN"/>
        </w:rPr>
        <w:t>684</w:t>
      </w:r>
      <w:r>
        <w:rPr>
          <w:rFonts w:hint="eastAsia"/>
          <w:lang w:val="zh-CN"/>
        </w:rPr>
        <w:t>学时</w:t>
      </w:r>
      <w:r>
        <w:rPr>
          <w:lang w:val="zh-CN"/>
        </w:rPr>
        <w:t>。</w:t>
      </w:r>
      <w:r>
        <w:rPr>
          <w:rFonts w:hint="eastAsia"/>
          <w:lang w:val="en-US" w:eastAsia="zh-CN"/>
        </w:rPr>
        <w:t>分别为：油画、国画花鸟、木刻版画、重彩画</w:t>
      </w:r>
    </w:p>
    <w:p>
      <w:pPr>
        <w:bidi w:val="0"/>
        <w:ind w:left="0" w:leftChars="0" w:firstLine="0" w:firstLineChars="0"/>
        <w:rPr>
          <w:rFonts w:hint="eastAsia"/>
          <w:lang w:val="en-US" w:eastAsia="zh-CN"/>
        </w:rPr>
      </w:pPr>
      <w:r>
        <w:rPr>
          <w:rFonts w:hint="eastAsia"/>
          <w:lang w:val="en-US" w:eastAsia="zh-CN"/>
        </w:rPr>
        <w:t>、水彩画、国画山水。</w:t>
      </w:r>
    </w:p>
    <w:p>
      <w:pPr>
        <w:bidi w:val="0"/>
        <w:ind w:left="0" w:leftChars="0" w:firstLine="400" w:firstLineChars="200"/>
        <w:rPr>
          <w:rFonts w:hint="eastAsia"/>
          <w:lang w:val="en-US" w:eastAsia="zh-CN"/>
        </w:rPr>
      </w:pPr>
      <w:r>
        <w:rPr>
          <w:rFonts w:hint="eastAsia"/>
          <w:color w:val="auto"/>
          <w:highlight w:val="none"/>
        </w:rPr>
        <w:t>本专业专业拓展课</w:t>
      </w:r>
      <w:r>
        <w:rPr>
          <w:rFonts w:hint="eastAsia"/>
          <w:color w:val="auto"/>
          <w:highlight w:val="none"/>
          <w:lang w:val="en-US" w:eastAsia="zh-CN"/>
        </w:rPr>
        <w:t>36</w:t>
      </w:r>
      <w:r>
        <w:rPr>
          <w:rFonts w:hint="eastAsia"/>
          <w:color w:val="auto"/>
          <w:highlight w:val="none"/>
        </w:rPr>
        <w:t>学时。</w:t>
      </w:r>
    </w:p>
    <w:p>
      <w:pPr>
        <w:pStyle w:val="5"/>
        <w:bidi w:val="0"/>
        <w:jc w:val="center"/>
        <w:rPr>
          <w:rFonts w:hint="default" w:eastAsia="宋体"/>
          <w:lang w:val="en-US" w:eastAsia="zh-CN"/>
        </w:rPr>
      </w:pPr>
      <w:r>
        <w:rPr>
          <w:rFonts w:hint="eastAsia"/>
          <w:b/>
          <w:bCs/>
          <w:lang w:val="zh-CN"/>
        </w:rPr>
        <w:t>表</w:t>
      </w:r>
      <w:r>
        <w:rPr>
          <w:rFonts w:hint="eastAsia"/>
          <w:b/>
          <w:bCs/>
          <w:lang w:val="en-US" w:eastAsia="zh-CN"/>
        </w:rPr>
        <w:t>2 工艺美术专业核心课程任务描述及主要教学内容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585"/>
        <w:gridCol w:w="3667"/>
        <w:gridCol w:w="3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99"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b/>
                <w:color w:val="000000"/>
                <w:sz w:val="16"/>
                <w:szCs w:val="16"/>
              </w:rPr>
              <w:t>序号</w:t>
            </w:r>
          </w:p>
        </w:tc>
        <w:tc>
          <w:tcPr>
            <w:tcW w:w="585"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b/>
                <w:color w:val="000000"/>
                <w:sz w:val="16"/>
                <w:szCs w:val="16"/>
              </w:rPr>
              <w:t>专业核心课程</w:t>
            </w:r>
          </w:p>
        </w:tc>
        <w:tc>
          <w:tcPr>
            <w:tcW w:w="3667" w:type="dxa"/>
            <w:noWrap w:val="0"/>
            <w:vAlign w:val="center"/>
          </w:tcPr>
          <w:p>
            <w:pPr>
              <w:spacing w:beforeLines="0" w:afterLines="0"/>
              <w:ind w:firstLine="321" w:firstLineChars="200"/>
              <w:jc w:val="center"/>
              <w:rPr>
                <w:rFonts w:hint="eastAsia" w:ascii="宋体" w:hAnsi="宋体" w:eastAsia="宋体" w:cs="宋体"/>
                <w:sz w:val="16"/>
                <w:szCs w:val="16"/>
                <w:vertAlign w:val="baseline"/>
                <w:lang w:val="zh-CN"/>
              </w:rPr>
            </w:pPr>
            <w:r>
              <w:rPr>
                <w:rFonts w:hint="eastAsia" w:ascii="宋体" w:hAnsi="宋体" w:eastAsia="宋体" w:cs="宋体"/>
                <w:b/>
                <w:color w:val="000000"/>
                <w:sz w:val="16"/>
                <w:szCs w:val="16"/>
              </w:rPr>
              <w:t>典型工作任务描述</w:t>
            </w:r>
          </w:p>
        </w:tc>
        <w:tc>
          <w:tcPr>
            <w:tcW w:w="3769" w:type="dxa"/>
            <w:noWrap w:val="0"/>
            <w:vAlign w:val="center"/>
          </w:tcPr>
          <w:p>
            <w:pPr>
              <w:spacing w:beforeLines="0" w:afterLines="0"/>
              <w:ind w:firstLine="321" w:firstLineChars="200"/>
              <w:jc w:val="center"/>
              <w:rPr>
                <w:rFonts w:hint="eastAsia" w:ascii="宋体" w:hAnsi="宋体" w:eastAsia="宋体" w:cs="宋体"/>
                <w:sz w:val="16"/>
                <w:szCs w:val="16"/>
                <w:vertAlign w:val="baseline"/>
                <w:lang w:val="zh-CN"/>
              </w:rPr>
            </w:pPr>
            <w:r>
              <w:rPr>
                <w:rFonts w:hint="eastAsia" w:ascii="宋体" w:hAnsi="宋体" w:eastAsia="宋体" w:cs="宋体"/>
                <w:b/>
                <w:color w:val="000000"/>
                <w:sz w:val="16"/>
                <w:szCs w:val="16"/>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1</w:t>
            </w:r>
          </w:p>
        </w:tc>
        <w:tc>
          <w:tcPr>
            <w:tcW w:w="585"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装饰油画</w:t>
            </w:r>
          </w:p>
        </w:tc>
        <w:tc>
          <w:tcPr>
            <w:tcW w:w="3667"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①使学生能熟练使用油画工具及材料，熟练相关画法，具备较高的油画色彩运用能力、油画静物的绘画及组织教学能力。</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②使学生在社会中能够完成教育教学的任务及相关的美术工作，为国家和社会的美术教育事业贡献一份力量，同时培养学生敬业爱岗思想、团结协作精神。</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③使学生掌握正确的分析观察方法，绘画方法，组织教学方法等能力。</w:t>
            </w:r>
          </w:p>
          <w:p>
            <w:pPr>
              <w:spacing w:beforeLines="0" w:afterLine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通过对油画的学习，加强学生对真善美的认识与理解，培养学生热爱祖国，热爱和发扬人民艺术的情感，增强文化自信，增强民族自信。</w:t>
            </w:r>
          </w:p>
        </w:tc>
        <w:tc>
          <w:tcPr>
            <w:tcW w:w="3769"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①学生通过欣赏、临摹、写生、创作和创新；循序渐进，理论和实践相结合，装饰学习油画的基本语言和技巧技法、色彩等知识。通过临摹掌握一定的造型能力，构图能力，创作出有个性的优秀作品。</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本课程的教学旨在使学员能较完整系统地认识油画，了解油画的起源和发展；掌握油画的基本技能；培养其正确的造型观念。通过油画技法理论和运用油画工具材料进行写生、创作，达到掌握西方传统油画表现语言和造型能力的目的；培养具有敏锐观察力、深刻认识力和较强表现力、创新力；提升自己的鉴赏能力；开阔活跃的艺术思维，提高自身的艺术修养。</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③让学生理解色彩产生的原因，理解色彩的观察方法以及物体的形体结构，理解色彩与形体、色彩与感情的关系，使他们能够较为熟练的运用色块、肌理、笔触等油画的基本语言和技巧，创作出属于自己的优秀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2</w:t>
            </w:r>
          </w:p>
        </w:tc>
        <w:tc>
          <w:tcPr>
            <w:tcW w:w="585"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水墨画</w:t>
            </w:r>
          </w:p>
        </w:tc>
        <w:tc>
          <w:tcPr>
            <w:tcW w:w="3667"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①了解中国画的气韵、位置、用笔、物象、模写、赋彩；熟练掌握花鸟画技法、熟练掌握山水画技法；</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了解和掌握中国画上标志性事件，对中国画历史进程中的关键人物和事件有所了解；</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②掌握中国画的经典流派、代表性人物和传世作品，了解中国画发展脉络，知会中国画的相关创作理论和审美原则；</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③通过中国画史论的学习，了解和理解中国画创作与中国画教育的关系，能够认知著名的中国画大家与经典作品的审美价值，并能结合教学业务课形成一定的业务能力。理解当代中国画的发展趋势。</w:t>
            </w:r>
          </w:p>
        </w:tc>
        <w:tc>
          <w:tcPr>
            <w:tcW w:w="3769"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①在教学实践中不断地钻研探索，寻求灵活可变的途径、对学生进行因人而异，有的放矢的教育，最终引导他们迈入中国水墨画这个多彩多姿的艺术殿堂。</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水墨画教育的价值，并不在于学生的绘画技能有多么熟练，或画出了什么惊人的杰作。教画水墨画并不是教育的根本目的，而是实现目标的途径。通过水墨画教学活动，使学生发现自己的能力，建立起大胆创造的信心，让学生在动手操作的过程中把自己潜在的创造力充分表现出来。</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水墨画也称为墨韵，成为墨韵的水墨画在笔法上是有要求的，笔法要：平圆、留、重、变。在墨法上也有很讲究的，要求墨分五色，浓、淡、破、泼、渍、焦、宿。在中国的古代都有文房四宝，就是笔、墨、纸、砚，它们之间是各有千秋。</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将传统审美和当代观念转化为学生乐于接受和易于表达的形式和方法，提升学生的审美品位，训练学生创造表达，引导学生的艺术感悟，潜移默化，渗透给学生中国文化之精神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499"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3</w:t>
            </w:r>
          </w:p>
        </w:tc>
        <w:tc>
          <w:tcPr>
            <w:tcW w:w="585"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装饰版画</w:t>
            </w:r>
          </w:p>
        </w:tc>
        <w:tc>
          <w:tcPr>
            <w:tcW w:w="3667"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①了解版画的历史，以及版画的制作步骤；熟练掌握版画制作技法；</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学习当代版画的概念主要知识，学生构思创作并且通过制版和印刷程序而产生的艺术作品，创作者在木版版面上，用刀子、笔或其他工具进行绘制、雕刻、腐蚀等方式，进行制版印刷创作，可以限制地复制出多份不影响其艺术价值的原作。</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版画的种类众多，其中历史最长、参与者最多、表现力最强、影响力最大的就属木版画了。木刻是在木板上刻出反向图像，再印在纸上欣赏的一种版画艺术。它独特的刀味与木味使它在中国文化艺术史上具有独立的艺术价值与地位。</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归根结底，美术教育是对人的培养，培养出更加有教养，有礼貌、有同情心的优秀孩子，这才是我们美术教育的终极目标。</w:t>
            </w:r>
          </w:p>
        </w:tc>
        <w:tc>
          <w:tcPr>
            <w:tcW w:w="3769"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①学生通过观察、分析中国早期木刻版画《金刚波罗蜜经》以及其它优秀版画作品所使用的艺术语言、艺术形象，体会不同版画作品的风格意蕴和情感表达。</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②培养学生发现美、感知美的能力，尊重文化多样性，丰富审美体验，提升审美情趣。</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③学生通过分析总结单色版画特点、学习版画相关知识、练习版画制作技法，体验版画制作过程，以小组合作的形式完成一幅单色胶板版画作品。提升学生的创造、表达、动手实践和小组合作能力。</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④ 画制版的构图及黑白灰的处理关系。版画的欣赏及版画的特点、分类和制作方法。</w:t>
            </w:r>
          </w:p>
          <w:p>
            <w:pPr>
              <w:spacing w:beforeLines="0" w:afterLines="0"/>
              <w:ind w:firstLine="320" w:firstLineChars="200"/>
              <w:jc w:val="left"/>
              <w:rPr>
                <w:rFonts w:hint="eastAsia" w:ascii="宋体" w:hAnsi="宋体" w:eastAsia="宋体" w:cs="宋体"/>
                <w:sz w:val="16"/>
                <w:szCs w:val="16"/>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4</w:t>
            </w:r>
          </w:p>
        </w:tc>
        <w:tc>
          <w:tcPr>
            <w:tcW w:w="585"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工笔画</w:t>
            </w:r>
          </w:p>
        </w:tc>
        <w:tc>
          <w:tcPr>
            <w:tcW w:w="3667"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①通过这次工笔画的学习，使学生学习如何在宣纸及绢布上绘画以及如何染色，体会到了古人作画时的风雅意趣。</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②使学生掌握正确的分析观察方法，绘画方法，组织教学方法等能力。</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③线条的练习，这是绘画的基础，也是画作的灵魂、骨架。线条练起来有可能很枯燥，需要每天练习，好的线条也可以单独成画，笔笔如刀，在沙沙作响的纸张上起笔—行笔—收笔。</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在教学中，注重学生观察能力和创新能力的培养，鼓励学生不断地探索发现美、表现美、创造美的方法。</w:t>
            </w:r>
          </w:p>
        </w:tc>
        <w:tc>
          <w:tcPr>
            <w:tcW w:w="3769"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①分析中国画构图的美感特点，使学生学会品读优秀作品中的构图理念。只有认识与理解了构图的含义及构图方法，才能进一步用自己认知去表现出花鸟构图的创作意识。</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②激发他们对工笔花鸟画的理解与热爱，使学生体会到中国画的美感及中国文化精神。</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③在教学中讲授优秀的中国画经典作品，分析构图、造型、设色等传统文化知识。</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引导学生把优秀的文化经典运用到自己的创作中去，树立正确的艺术创作观。增强民族文化自信，担当起历史的使命，传承中华优秀传统文化，创造未来。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5</w:t>
            </w:r>
          </w:p>
        </w:tc>
        <w:tc>
          <w:tcPr>
            <w:tcW w:w="585"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插画</w:t>
            </w:r>
          </w:p>
        </w:tc>
        <w:tc>
          <w:tcPr>
            <w:tcW w:w="3667"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①画插画的学生最开始都是学素描，素描基础扎实的话，便能顺畅地绘制，创作和表达。素描基础最基本的是塑造体积，空间，质感，让学生能通过铅笔来描绘学习物体的外表与其本质结构。</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在学习插画前，学生需要先了解风格，才能更高效的学习，常见的插画风格有扁平风、2.5D风、渐变风、噪点肌理风、涂鸦白描风、新国潮风、绘本风、MBE风、治愈风、矢量插画风等10种。找到喜欢的风格才能有效长久的坚持下来。</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③重点掌握数码插画的表现技法。本课主要通过围绕数码插画的各种项目练习，进而展开对插画中各种风格、应用、造型、设计元素、设计思路等进行学习和研究.</w:t>
            </w:r>
          </w:p>
        </w:tc>
        <w:tc>
          <w:tcPr>
            <w:tcW w:w="3769"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①学习目的是使学生了解插画艺术设计的概念、功能、分类、应用、表现手法等相关专业知识；熟练掌握各种技法表现手段；学习使用数码技术进行插画艺术设计的基本方法。</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②学习目的是使学生了解插画艺术设计的概念、功能、分类、应用、表现手法等相关专业知识；熟练掌握各种技法表现手段；学习使用数码技术进行插画艺术设计的基本方法。</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本课主要通过围绕数码插画的各种项目练习，进而展开对插画中各种风格、应用、造型、设计元素、设计思路等进行学习和研究，旨在揭示插画设计的基本规律和基本方法，带领学生跨入插画设计的门槛，建立创作信心，发掘自身对艺术的热爱。</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每一个项目练习，都有针对性的去培养学生的观察能力、分析能力、想象能力、概括能力和动手能力。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6</w:t>
            </w:r>
          </w:p>
        </w:tc>
        <w:tc>
          <w:tcPr>
            <w:tcW w:w="585"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油画风景</w:t>
            </w:r>
          </w:p>
        </w:tc>
        <w:tc>
          <w:tcPr>
            <w:tcW w:w="3667"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本课程通过风景临摹训练学生敏锐的色彩观察能力和概括能力，要求掌握造形和色彩规律，能够熟练运用油画材料并进行各种尝试，为以后的课程学习打下基础。②课程前半段要求学生以短期作业和临摹为主，进行画面构成练习、黑白灰练习、色彩归纳练习，不要求深入刻画与塑造，要求学生摒弃对手机和照片的依赖，改变观看方式、主动的去建构画面，旨在打开学生的绘画思路，抓住写生的现场感。</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鼓励学生多进行材料实验，熟悉材料属性，为绘画语言的选择和建立积累经验。在课程的后半段，以完成完整作业为主，体会油画材料不同的使用方法对画面带来的不同影响，在画面中寻求写生意识、审美意识。</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风景油画绘画是一个不断发现问题并且不断解决问题的过程，受其时间、环境、对象等因素的影响，加之自己的主观感情与对客观对象的紧密结合，所以才产生带有不同色彩效果的绘画感受。正因为如此，我们才能不断的绘画实践中摸索探寻艺术的规律。</w:t>
            </w:r>
          </w:p>
        </w:tc>
        <w:tc>
          <w:tcPr>
            <w:tcW w:w="3769"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①课程教学目标是重点培养学生了解油画绘画形式语言表现，掌握油画的构图和表现技法。</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②学生在写生实践时，通过眼睛的观察进行客观世界的描绘，用所学的技法更好的表现内心的情感世界。</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在上手实践中学生们体验到色彩的明亮，对于风景作品的理解更有体会，在颜色和笔触的涂抹后逐渐将白色画布填满。在此过程中老师进行一一指导，帮助学生们掌握绘画的基本流程和方法，在风景油画的构图、比例、色彩关系等方面进行指导。</w:t>
            </w:r>
          </w:p>
          <w:p>
            <w:pPr>
              <w:spacing w:beforeLines="0" w:afterLines="0"/>
              <w:ind w:left="0" w:leftChars="0" w:firstLine="0" w:firstLineChar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相对完满的完成了教学与学习任务。学生们在提升了专业技术能力的同时，强化了集体意识和责任心，提高了面对困难学与解决困难的能力，在课堂之外也收获颇丰。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7</w:t>
            </w:r>
          </w:p>
        </w:tc>
        <w:tc>
          <w:tcPr>
            <w:tcW w:w="585" w:type="dxa"/>
            <w:noWrap w:val="0"/>
            <w:vAlign w:val="center"/>
          </w:tcPr>
          <w:p>
            <w:pPr>
              <w:spacing w:beforeLines="0" w:afterLines="0"/>
              <w:ind w:left="0" w:leftChars="0" w:firstLine="0" w:firstLineChars="0"/>
              <w:jc w:val="center"/>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文创产品开发(手绘方向)</w:t>
            </w:r>
          </w:p>
        </w:tc>
        <w:tc>
          <w:tcPr>
            <w:tcW w:w="3667"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①了解文创产品种类开发与设计,文创产品图案设计与绘制。</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②加入校园的风景、人文、建筑为设计元素；具有艺术性：构图合理、色调协调、风格统一；具有创新性：构思独特、设计巧妙、具有想象力和个性表现力。</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注重以文化人，以文育人，广泛开展文明校园创建，开展形式多样、健康向上、格调高雅的校园文化活动和社会实践。积极运用新媒体新技术使工作活起来，推动思想政治工作传统优势同信息技术高度融合，增强时代感和吸引力。</w:t>
            </w:r>
          </w:p>
          <w:p>
            <w:pPr>
              <w:spacing w:beforeLines="0" w:afterLines="0"/>
              <w:jc w:val="left"/>
              <w:rPr>
                <w:rFonts w:hint="eastAsia" w:ascii="宋体" w:hAnsi="宋体" w:eastAsia="宋体" w:cs="宋体"/>
                <w:sz w:val="16"/>
                <w:szCs w:val="16"/>
                <w:vertAlign w:val="baseline"/>
                <w:lang w:val="zh-CN" w:eastAsia="zh-CN"/>
              </w:rPr>
            </w:pPr>
            <w:r>
              <w:rPr>
                <w:rFonts w:hint="eastAsia" w:ascii="宋体" w:hAnsi="宋体" w:eastAsia="宋体" w:cs="宋体"/>
                <w:color w:val="000000"/>
                <w:sz w:val="16"/>
                <w:szCs w:val="16"/>
              </w:rPr>
              <w:t>④ 大力宣传中华优秀传统文化、革命文化、社会主义先进文化，引导大学生成为“文化自信”的认知者、践行者、宣传者</w:t>
            </w:r>
            <w:r>
              <w:rPr>
                <w:rFonts w:hint="eastAsia" w:ascii="宋体" w:hAnsi="宋体" w:eastAsia="宋体" w:cs="宋体"/>
                <w:color w:val="000000"/>
                <w:sz w:val="16"/>
                <w:szCs w:val="16"/>
                <w:lang w:eastAsia="zh-CN"/>
              </w:rPr>
              <w:t>。</w:t>
            </w:r>
          </w:p>
        </w:tc>
        <w:tc>
          <w:tcPr>
            <w:tcW w:w="3769" w:type="dxa"/>
            <w:noWrap w:val="0"/>
            <w:vAlign w:val="top"/>
          </w:tcPr>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①在教学过程中，课前充分了解学生的学情，根据学情进行有效的教学设计。首先让学生观察生活中的创意类产品，通过了解分析这类产品的创意点，从而达到该课程的学习内容及目的；</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②通过实物产品进行绘制练习，充分了解产品的结构特点、表现方法，建立学生立体思维模式；再次，讲授系列化产品设计的方法，让学生可以通过一个产品延展一组产品，完成系列化形态练习；</w:t>
            </w:r>
          </w:p>
          <w:p>
            <w:pPr>
              <w:spacing w:beforeLines="0" w:afterLines="0"/>
              <w:ind w:left="0" w:leftChars="0" w:firstLine="0" w:firstLineChars="0"/>
              <w:jc w:val="left"/>
              <w:rPr>
                <w:rFonts w:hint="eastAsia" w:ascii="宋体" w:hAnsi="宋体" w:eastAsia="宋体" w:cs="宋体"/>
                <w:color w:val="000000"/>
                <w:sz w:val="16"/>
                <w:szCs w:val="16"/>
              </w:rPr>
            </w:pPr>
            <w:r>
              <w:rPr>
                <w:rFonts w:hint="eastAsia" w:ascii="宋体" w:hAnsi="宋体" w:eastAsia="宋体" w:cs="宋体"/>
                <w:color w:val="000000"/>
                <w:sz w:val="16"/>
                <w:szCs w:val="16"/>
              </w:rPr>
              <w:t>③通过在学情中了解到的问题，有针对性的进行课堂教学。教学中为保障教学效果，课程的主要内容讲授完成后，布置课堂作业，并规定课堂作业的提交时间。</w:t>
            </w:r>
          </w:p>
          <w:p>
            <w:pPr>
              <w:spacing w:beforeLines="0" w:afterLines="0"/>
              <w:jc w:val="left"/>
              <w:rPr>
                <w:rFonts w:hint="eastAsia" w:ascii="宋体" w:hAnsi="宋体" w:eastAsia="宋体" w:cs="宋体"/>
                <w:sz w:val="16"/>
                <w:szCs w:val="16"/>
                <w:vertAlign w:val="baseline"/>
                <w:lang w:val="zh-CN"/>
              </w:rPr>
            </w:pPr>
            <w:r>
              <w:rPr>
                <w:rFonts w:hint="eastAsia" w:ascii="宋体" w:hAnsi="宋体" w:eastAsia="宋体" w:cs="宋体"/>
                <w:color w:val="000000"/>
                <w:sz w:val="16"/>
                <w:szCs w:val="16"/>
              </w:rPr>
              <w:t>④ 运用课堂作业点评来检测学生的学习效果，从而调动了学生在线学习的积极性及参与度。</w:t>
            </w:r>
          </w:p>
        </w:tc>
      </w:tr>
    </w:tbl>
    <w:p>
      <w:pPr>
        <w:pStyle w:val="4"/>
        <w:bidi w:val="0"/>
        <w:rPr>
          <w:lang w:val="zh-CN"/>
        </w:rPr>
      </w:pPr>
      <w:r>
        <w:rPr>
          <w:lang w:val="zh-CN"/>
        </w:rPr>
        <w:t>3</w:t>
      </w:r>
      <w:r>
        <w:rPr>
          <w:rFonts w:hint="eastAsia"/>
          <w:lang w:val="zh-CN"/>
        </w:rPr>
        <w:t>．</w:t>
      </w:r>
      <w:r>
        <w:rPr>
          <w:lang w:val="zh-CN"/>
        </w:rPr>
        <w:t>实践性教学环节</w:t>
      </w:r>
    </w:p>
    <w:p>
      <w:pPr>
        <w:bidi w:val="0"/>
        <w:rPr>
          <w:rFonts w:hint="eastAsia"/>
          <w:lang w:val="zh-CN"/>
        </w:rPr>
      </w:pPr>
      <w:r>
        <w:rPr>
          <w:rFonts w:hint="eastAsia"/>
          <w:lang w:val="zh-CN"/>
        </w:rPr>
        <w:t>本专业实践性教学</w:t>
      </w:r>
      <w:r>
        <w:rPr>
          <w:rFonts w:hint="eastAsia"/>
          <w:lang w:val="en-US" w:eastAsia="zh-CN"/>
        </w:rPr>
        <w:t>1980</w:t>
      </w:r>
      <w:r>
        <w:rPr>
          <w:rFonts w:hint="eastAsia"/>
          <w:lang w:val="zh-CN"/>
        </w:rPr>
        <w:t>学时、岗位实习</w:t>
      </w:r>
      <w:r>
        <w:rPr>
          <w:rFonts w:hint="eastAsia"/>
        </w:rPr>
        <w:t>6个月</w:t>
      </w:r>
      <w:r>
        <w:rPr>
          <w:rFonts w:hint="eastAsia"/>
          <w:lang w:val="zh-CN"/>
        </w:rPr>
        <w:t>、岗位实习开展学期</w:t>
      </w:r>
      <w:r>
        <w:rPr>
          <w:rFonts w:hint="eastAsia"/>
          <w:lang w:val="en-US" w:eastAsia="zh-CN"/>
        </w:rPr>
        <w:t>5-6</w:t>
      </w:r>
      <w:r>
        <w:rPr>
          <w:rFonts w:hint="eastAsia"/>
          <w:lang w:val="zh-CN"/>
        </w:rPr>
        <w:t>学期</w:t>
      </w:r>
      <w:r>
        <w:rPr>
          <w:rFonts w:hint="eastAsia"/>
          <w:lang w:eastAsia="zh-CN"/>
        </w:rPr>
        <w:t>、</w:t>
      </w:r>
      <w:r>
        <w:rPr>
          <w:rFonts w:hint="eastAsia"/>
        </w:rPr>
        <w:t>岗位实习特殊要求为</w:t>
      </w:r>
      <w:r>
        <w:rPr>
          <w:rFonts w:hint="eastAsia"/>
          <w:lang w:val="en-US" w:eastAsia="zh-CN"/>
        </w:rPr>
        <w:t>5</w:t>
      </w:r>
      <w:r>
        <w:rPr>
          <w:rFonts w:hint="eastAsia"/>
          <w:lang w:eastAsia="zh-CN"/>
        </w:rPr>
        <w:t>、</w:t>
      </w:r>
      <w:r>
        <w:rPr>
          <w:rFonts w:hint="eastAsia"/>
          <w:lang w:val="zh-CN"/>
        </w:rPr>
        <w:t>军训</w:t>
      </w:r>
      <w:r>
        <w:rPr>
          <w:rFonts w:hint="eastAsia"/>
          <w:lang w:val="en-US" w:eastAsia="zh-CN"/>
        </w:rPr>
        <w:t>1</w:t>
      </w:r>
      <w:r>
        <w:rPr>
          <w:rFonts w:hint="eastAsia"/>
          <w:lang w:val="zh-CN"/>
        </w:rPr>
        <w:t>周、社会实践</w:t>
      </w:r>
      <w:r>
        <w:rPr>
          <w:rFonts w:hint="eastAsia"/>
        </w:rPr>
        <w:t>6</w:t>
      </w:r>
      <w:r>
        <w:rPr>
          <w:rFonts w:hint="eastAsia"/>
          <w:lang w:val="zh-CN"/>
        </w:rPr>
        <w:t>学时。</w:t>
      </w:r>
    </w:p>
    <w:p>
      <w:pPr>
        <w:pStyle w:val="4"/>
        <w:bidi w:val="0"/>
        <w:rPr>
          <w:lang w:val="zh-CN"/>
        </w:rPr>
      </w:pPr>
      <w:r>
        <w:rPr>
          <w:lang w:val="zh-CN"/>
        </w:rPr>
        <w:t>4</w:t>
      </w:r>
      <w:r>
        <w:rPr>
          <w:rFonts w:hint="eastAsia"/>
          <w:lang w:val="zh-CN"/>
        </w:rPr>
        <w:t>．</w:t>
      </w:r>
      <w:r>
        <w:rPr>
          <w:lang w:val="zh-CN"/>
        </w:rPr>
        <w:t>相关要求</w:t>
      </w:r>
    </w:p>
    <w:p>
      <w:pPr>
        <w:bidi w:val="0"/>
        <w:rPr>
          <w:lang w:val="zh-CN"/>
        </w:rPr>
      </w:pPr>
      <w:r>
        <w:rPr>
          <w:rFonts w:hint="eastAsia"/>
          <w:lang w:val="zh-CN"/>
        </w:rPr>
        <w:t>课程授课过程中应融入课程思政元素，推进全员、全过程、全方位育人，实现思想政治教育与技术技能培养的有机统一。开设安全教育（含典型案例事故分析）、社会责任、绿色环保、新一代信息技术、数字经济、现代管理等方面的拓展网络课程与专题讲座（活动），并将有关内容融入专业课程教学中。</w:t>
      </w:r>
    </w:p>
    <w:p>
      <w:pPr>
        <w:pStyle w:val="3"/>
        <w:bidi w:val="0"/>
      </w:pPr>
      <w:r>
        <w:rPr>
          <w:rFonts w:hint="eastAsia"/>
          <w:lang w:eastAsia="zh-CN"/>
        </w:rPr>
        <w:t>（</w:t>
      </w:r>
      <w:r>
        <w:t>二）学时安排</w:t>
      </w:r>
    </w:p>
    <w:p>
      <w:pPr>
        <w:bidi w:val="0"/>
        <w:rPr>
          <w:lang w:val="zh-CN"/>
        </w:rPr>
      </w:pPr>
      <w:r>
        <w:rPr>
          <w:rFonts w:hint="eastAsia"/>
          <w:lang w:val="zh-CN"/>
        </w:rPr>
        <w:t>总学时为</w:t>
      </w:r>
      <w:r>
        <w:rPr>
          <w:rFonts w:hint="eastAsia"/>
          <w:lang w:val="en-US" w:eastAsia="zh-CN"/>
        </w:rPr>
        <w:t>3012</w:t>
      </w:r>
      <w:r>
        <w:rPr>
          <w:lang w:val="zh-CN"/>
        </w:rPr>
        <w:t>学时，每</w:t>
      </w:r>
      <w:r>
        <w:rPr>
          <w:rFonts w:hint="eastAsia"/>
        </w:rPr>
        <w:t>18</w:t>
      </w:r>
      <w:r>
        <w:rPr>
          <w:lang w:val="zh-CN"/>
        </w:rPr>
        <w:t>学时折算1学分。</w:t>
      </w:r>
      <w:r>
        <w:rPr>
          <w:rFonts w:hint="eastAsia"/>
          <w:lang w:val="zh-CN"/>
        </w:rPr>
        <w:t>学年周数4</w:t>
      </w:r>
      <w:r>
        <w:rPr>
          <w:lang w:val="zh-CN"/>
        </w:rPr>
        <w:t>0</w:t>
      </w:r>
      <w:r>
        <w:rPr>
          <w:rFonts w:hint="eastAsia"/>
          <w:lang w:val="zh-CN"/>
        </w:rPr>
        <w:t>，</w:t>
      </w:r>
      <w:r>
        <w:rPr>
          <w:lang w:val="zh-CN"/>
        </w:rPr>
        <w:t>公共基础课程学时</w:t>
      </w:r>
      <w:r>
        <w:rPr>
          <w:rFonts w:hint="eastAsia"/>
          <w:lang w:val="zh-CN"/>
        </w:rPr>
        <w:t>为</w:t>
      </w:r>
      <w:r>
        <w:rPr>
          <w:rFonts w:hint="eastAsia"/>
          <w:lang w:val="en-US" w:eastAsia="zh-CN"/>
        </w:rPr>
        <w:t>1116</w:t>
      </w:r>
      <w:r>
        <w:rPr>
          <w:rFonts w:hint="eastAsia"/>
        </w:rPr>
        <w:t>学时</w:t>
      </w:r>
      <w:r>
        <w:rPr>
          <w:lang w:val="zh-CN"/>
        </w:rPr>
        <w:t>。实践性教学学时</w:t>
      </w:r>
      <w:r>
        <w:rPr>
          <w:rFonts w:hint="eastAsia"/>
          <w:lang w:val="zh-CN"/>
        </w:rPr>
        <w:t>为</w:t>
      </w:r>
      <w:r>
        <w:rPr>
          <w:rFonts w:hint="eastAsia"/>
          <w:lang w:val="en-US" w:eastAsia="zh-CN"/>
        </w:rPr>
        <w:t>1980</w:t>
      </w:r>
      <w:r>
        <w:rPr>
          <w:rFonts w:hint="eastAsia"/>
        </w:rPr>
        <w:t>学时</w:t>
      </w:r>
      <w:r>
        <w:rPr>
          <w:lang w:val="zh-CN"/>
        </w:rPr>
        <w:t>，其中，</w:t>
      </w:r>
      <w:r>
        <w:rPr>
          <w:rFonts w:hint="eastAsia"/>
          <w:lang w:val="zh-CN"/>
        </w:rPr>
        <w:t>岗位实习</w:t>
      </w:r>
      <w:r>
        <w:rPr>
          <w:lang w:val="zh-CN"/>
        </w:rPr>
        <w:t>累计时间为6个月。</w:t>
      </w:r>
    </w:p>
    <w:p>
      <w:pPr>
        <w:pStyle w:val="5"/>
        <w:keepNext/>
        <w:keepLines/>
        <w:pageBreakBefore w:val="0"/>
        <w:widowControl w:val="0"/>
        <w:kinsoku/>
        <w:wordWrap/>
        <w:overflowPunct/>
        <w:topLinePunct w:val="0"/>
        <w:autoSpaceDE/>
        <w:autoSpaceDN/>
        <w:bidi w:val="0"/>
        <w:adjustRightInd/>
        <w:snapToGrid/>
        <w:spacing w:before="0" w:beforeLines="50" w:after="0" w:afterLines="50"/>
        <w:jc w:val="center"/>
        <w:textAlignment w:val="auto"/>
        <w:rPr>
          <w:lang w:val="zh-CN"/>
        </w:rPr>
      </w:pPr>
      <w:r>
        <w:rPr>
          <w:rFonts w:hint="eastAsia"/>
          <w:b/>
          <w:bCs/>
          <w:lang w:val="zh-CN"/>
        </w:rPr>
        <w:t>表</w:t>
      </w:r>
      <w:r>
        <w:rPr>
          <w:rFonts w:hint="eastAsia"/>
          <w:b/>
          <w:bCs/>
          <w:lang w:val="en-US" w:eastAsia="zh-CN"/>
        </w:rPr>
        <w:t>3 工艺美术专业（中职）教学进程表（2023版）</w:t>
      </w:r>
    </w:p>
    <w:tbl>
      <w:tblPr>
        <w:tblStyle w:val="11"/>
        <w:tblpPr w:leftFromText="180" w:rightFromText="180" w:vertAnchor="text" w:tblpY="1"/>
        <w:tblOverlap w:val="never"/>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766"/>
        <w:gridCol w:w="604"/>
        <w:gridCol w:w="2080"/>
        <w:gridCol w:w="753"/>
        <w:gridCol w:w="609"/>
        <w:gridCol w:w="609"/>
        <w:gridCol w:w="610"/>
        <w:gridCol w:w="610"/>
        <w:gridCol w:w="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pPr>
            <w:bookmarkStart w:id="31" w:name="_bookmark6"/>
            <w:bookmarkEnd w:id="31"/>
            <w:r>
              <w:rPr>
                <w:rFonts w:hint="eastAsia"/>
                <w:lang w:val="en-US" w:eastAsia="zh-CN"/>
              </w:rPr>
              <w:t>课程类别</w:t>
            </w:r>
          </w:p>
        </w:tc>
        <w:tc>
          <w:tcPr>
            <w:tcW w:w="766"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课程</w:t>
            </w:r>
            <w:r>
              <w:rPr>
                <w:rFonts w:hint="eastAsia"/>
                <w:lang w:val="en-US" w:eastAsia="zh-CN"/>
              </w:rPr>
              <w:br w:type="textWrapping"/>
            </w:r>
            <w:r>
              <w:rPr>
                <w:rFonts w:hint="eastAsia"/>
                <w:lang w:val="en-US" w:eastAsia="zh-CN"/>
              </w:rPr>
              <w:t>性质</w:t>
            </w:r>
          </w:p>
        </w:tc>
        <w:tc>
          <w:tcPr>
            <w:tcW w:w="604"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所属</w:t>
            </w:r>
            <w:r>
              <w:rPr>
                <w:rFonts w:hint="eastAsia"/>
                <w:lang w:val="en-US" w:eastAsia="zh-CN"/>
              </w:rPr>
              <w:br w:type="textWrapping"/>
            </w:r>
            <w:r>
              <w:rPr>
                <w:rFonts w:hint="eastAsia"/>
                <w:lang w:val="en-US" w:eastAsia="zh-CN"/>
              </w:rPr>
              <w:t>学期</w:t>
            </w: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课程名称</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周</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总</w:t>
            </w:r>
          </w:p>
        </w:tc>
        <w:tc>
          <w:tcPr>
            <w:tcW w:w="121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其中</w:t>
            </w:r>
          </w:p>
        </w:tc>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学分</w:t>
            </w:r>
          </w:p>
        </w:tc>
        <w:tc>
          <w:tcPr>
            <w:tcW w:w="61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766"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604"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学时</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学时</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理论</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实践</w:t>
            </w: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c>
          <w:tcPr>
            <w:tcW w:w="61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军训与入学教育</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1周</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1周</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1天</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1周</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公共艺术</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数学1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历史</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体育与体疗1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语文1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中国特色社会主义</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英语（上）</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信息技术</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108</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2080" w:type="dxa"/>
            <w:tcBorders>
              <w:top w:val="single" w:color="000000" w:sz="4" w:space="0"/>
              <w:left w:val="single" w:color="000000" w:sz="4" w:space="0"/>
              <w:bottom w:val="single" w:color="000000" w:sz="4" w:space="0"/>
              <w:right w:val="nil"/>
            </w:tcBorders>
            <w:noWrap w:val="0"/>
            <w:vAlign w:val="center"/>
          </w:tcPr>
          <w:p>
            <w:pPr>
              <w:pStyle w:val="5"/>
              <w:bidi w:val="0"/>
              <w:ind w:firstLine="0" w:firstLineChars="0"/>
              <w:jc w:val="center"/>
              <w:rPr>
                <w:rFonts w:hint="eastAsia"/>
              </w:rPr>
            </w:pPr>
            <w:r>
              <w:rPr>
                <w:rFonts w:hint="eastAsia"/>
                <w:lang w:val="en-US" w:eastAsia="zh-CN"/>
              </w:rPr>
              <w:t>数学2</w:t>
            </w:r>
          </w:p>
        </w:tc>
        <w:tc>
          <w:tcPr>
            <w:tcW w:w="753" w:type="dxa"/>
            <w:tcBorders>
              <w:top w:val="single" w:color="000000" w:sz="4" w:space="0"/>
              <w:left w:val="single" w:color="000000" w:sz="4" w:space="0"/>
              <w:bottom w:val="single" w:color="000000" w:sz="4" w:space="0"/>
              <w:right w:val="nil"/>
            </w:tcBorders>
            <w:noWrap w:val="0"/>
            <w:vAlign w:val="center"/>
          </w:tcPr>
          <w:p>
            <w:pPr>
              <w:pStyle w:val="5"/>
              <w:bidi w:val="0"/>
              <w:ind w:firstLine="0" w:firstLineChars="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2080" w:type="dxa"/>
            <w:tcBorders>
              <w:top w:val="single" w:color="000000" w:sz="4" w:space="0"/>
              <w:left w:val="single" w:color="000000" w:sz="4" w:space="0"/>
              <w:bottom w:val="single" w:color="000000" w:sz="4" w:space="0"/>
              <w:right w:val="nil"/>
            </w:tcBorders>
            <w:noWrap w:val="0"/>
            <w:vAlign w:val="center"/>
          </w:tcPr>
          <w:p>
            <w:pPr>
              <w:pStyle w:val="5"/>
              <w:bidi w:val="0"/>
              <w:ind w:firstLine="0" w:firstLineChars="0"/>
              <w:jc w:val="center"/>
              <w:rPr>
                <w:rFonts w:hint="default"/>
                <w:lang w:val="en-US"/>
              </w:rPr>
            </w:pPr>
            <w:r>
              <w:rPr>
                <w:rFonts w:hint="eastAsia"/>
                <w:lang w:val="en-US" w:eastAsia="zh-CN"/>
              </w:rPr>
              <w:t>体育与体疗2</w:t>
            </w:r>
          </w:p>
        </w:tc>
        <w:tc>
          <w:tcPr>
            <w:tcW w:w="753" w:type="dxa"/>
            <w:tcBorders>
              <w:top w:val="single" w:color="000000" w:sz="4" w:space="0"/>
              <w:left w:val="single" w:color="000000" w:sz="4" w:space="0"/>
              <w:bottom w:val="single" w:color="000000" w:sz="4" w:space="0"/>
              <w:right w:val="nil"/>
            </w:tcBorders>
            <w:noWrap w:val="0"/>
            <w:vAlign w:val="center"/>
          </w:tcPr>
          <w:p>
            <w:pPr>
              <w:pStyle w:val="5"/>
              <w:bidi w:val="0"/>
              <w:ind w:firstLine="0" w:firstLineChars="0"/>
              <w:jc w:val="center"/>
              <w:rPr>
                <w:rFonts w:hint="eastAsia"/>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心理健康与职业生涯</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语文2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bookmarkStart w:id="32" w:name="_bookmark8"/>
            <w:bookmarkEnd w:id="32"/>
            <w:bookmarkStart w:id="33" w:name="_bookmark9"/>
            <w:bookmarkEnd w:id="33"/>
            <w:bookmarkStart w:id="34" w:name="_Toc21179"/>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英语（下）</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体育与体疗3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语文3</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哲学与人生</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体育与体疗4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语文4</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72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职业道德与法治</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36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公共基础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eastAsia="宋体" w:cs="Times New Roman"/>
                <w:b w:val="0"/>
                <w:kern w:val="2"/>
                <w:sz w:val="17"/>
                <w:szCs w:val="24"/>
                <w:lang w:val="en-US" w:eastAsia="zh-CN" w:bidi="ar-SA"/>
              </w:rPr>
            </w:pPr>
            <w:r>
              <w:rPr>
                <w:rFonts w:hint="eastAsia"/>
                <w:lang w:val="en-US" w:eastAsia="zh-CN"/>
              </w:rPr>
              <w:t>选修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1-4</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劳动教育</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lang w:val="en-US" w:eastAsia="zh-CN"/>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小计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62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1116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864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252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64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公共基础合计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62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1116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864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252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rPr>
            </w:pPr>
            <w:r>
              <w:rPr>
                <w:rFonts w:hint="eastAsia"/>
                <w:lang w:val="en-US" w:eastAsia="zh-CN"/>
              </w:rPr>
              <w:t>64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素描1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30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色彩1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30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速写1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素描2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30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色彩2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30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选修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图案</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ind w:firstLine="0" w:firstLineChars="0"/>
              <w:jc w:val="center"/>
              <w:rPr>
                <w:rFonts w:hint="eastAsia" w:ascii="Arial" w:hAnsi="Arial"/>
                <w:b w:val="0"/>
                <w:lang w:val="en-US" w:eastAsia="zh-CN"/>
              </w:rPr>
            </w:pPr>
            <w:r>
              <w:rPr>
                <w:rFonts w:hint="eastAsia" w:ascii="Arial" w:hAnsi="Arial"/>
                <w:b w:val="0"/>
                <w:lang w:val="en-US" w:eastAsia="zh-CN"/>
              </w:rPr>
              <w:t>30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专业基础</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default" w:ascii="Arial" w:hAnsi="Arial"/>
                <w:b w:val="0"/>
                <w:lang w:val="en-US" w:eastAsia="zh-CN"/>
              </w:rPr>
            </w:pPr>
            <w:r>
              <w:rPr>
                <w:rFonts w:hint="eastAsia" w:ascii="Arial" w:hAnsi="Arial"/>
                <w:b w:val="0"/>
                <w:lang w:val="en-US" w:eastAsia="zh-CN"/>
              </w:rPr>
              <w:t>速写2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小计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14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252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42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210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top"/>
              <w:rPr>
                <w:rFonts w:hint="eastAsia" w:ascii="Arial" w:hAnsi="Arial" w:eastAsia="宋体" w:cs="Times New Roman"/>
                <w:b w:val="0"/>
                <w:kern w:val="2"/>
                <w:sz w:val="17"/>
                <w:szCs w:val="24"/>
                <w:lang w:val="en-US" w:eastAsia="zh-CN" w:bidi="ar-SA"/>
              </w:rPr>
            </w:pPr>
            <w:r>
              <w:rPr>
                <w:rFonts w:hint="eastAsia" w:ascii="Arial" w:hAnsi="Arial" w:eastAsia="宋体" w:cs="Times New Roman"/>
                <w:b w:val="0"/>
                <w:kern w:val="2"/>
                <w:sz w:val="17"/>
                <w:szCs w:val="24"/>
                <w:lang w:val="en-US" w:eastAsia="zh-CN" w:bidi="ar-SA"/>
              </w:rPr>
              <w:t>14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专业核心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3</w:t>
            </w:r>
          </w:p>
        </w:tc>
        <w:tc>
          <w:tcPr>
            <w:tcW w:w="2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
              <w:bidi w:val="0"/>
              <w:jc w:val="center"/>
              <w:rPr>
                <w:rFonts w:hint="eastAsia"/>
              </w:rPr>
            </w:pPr>
            <w:r>
              <w:rPr>
                <w:rFonts w:hint="eastAsia"/>
                <w:lang w:val="en-US" w:eastAsia="zh-CN"/>
              </w:rPr>
              <w:t>油画</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专业核心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3</w:t>
            </w:r>
          </w:p>
        </w:tc>
        <w:tc>
          <w:tcPr>
            <w:tcW w:w="2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
              <w:bidi w:val="0"/>
              <w:jc w:val="center"/>
              <w:rPr>
                <w:rFonts w:hint="eastAsia"/>
              </w:rPr>
            </w:pPr>
            <w:r>
              <w:rPr>
                <w:rFonts w:hint="eastAsia"/>
                <w:lang w:val="en-US" w:eastAsia="zh-CN"/>
              </w:rPr>
              <w:t>国画花鸟</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专业核心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3</w:t>
            </w:r>
          </w:p>
        </w:tc>
        <w:tc>
          <w:tcPr>
            <w:tcW w:w="2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
              <w:bidi w:val="0"/>
              <w:jc w:val="center"/>
              <w:rPr>
                <w:rFonts w:hint="eastAsia"/>
              </w:rPr>
            </w:pPr>
            <w:r>
              <w:rPr>
                <w:rFonts w:hint="eastAsia"/>
                <w:lang w:val="en-US" w:eastAsia="zh-CN"/>
              </w:rPr>
              <w:t>木刻版画</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专业核心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4</w:t>
            </w:r>
          </w:p>
        </w:tc>
        <w:tc>
          <w:tcPr>
            <w:tcW w:w="2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
              <w:bidi w:val="0"/>
              <w:jc w:val="center"/>
              <w:rPr>
                <w:rFonts w:hint="eastAsia"/>
              </w:rPr>
            </w:pPr>
            <w:r>
              <w:rPr>
                <w:rFonts w:hint="eastAsia"/>
                <w:lang w:val="en-US" w:eastAsia="zh-CN"/>
              </w:rPr>
              <w:t>重彩画</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54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专业核心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4</w:t>
            </w:r>
          </w:p>
        </w:tc>
        <w:tc>
          <w:tcPr>
            <w:tcW w:w="2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
              <w:bidi w:val="0"/>
              <w:jc w:val="center"/>
              <w:rPr>
                <w:rFonts w:hint="eastAsia"/>
              </w:rPr>
            </w:pPr>
            <w:r>
              <w:rPr>
                <w:rFonts w:hint="eastAsia"/>
                <w:lang w:val="en-US" w:eastAsia="zh-CN"/>
              </w:rPr>
              <w:t>水彩画</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72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54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专业核心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4</w:t>
            </w:r>
          </w:p>
        </w:tc>
        <w:tc>
          <w:tcPr>
            <w:tcW w:w="2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
              <w:bidi w:val="0"/>
              <w:jc w:val="center"/>
              <w:rPr>
                <w:rFonts w:hint="eastAsia"/>
              </w:rPr>
            </w:pPr>
            <w:r>
              <w:rPr>
                <w:rFonts w:hint="eastAsia"/>
                <w:lang w:val="en-US" w:eastAsia="zh-CN"/>
              </w:rPr>
              <w:t>国画山水</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专业核心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5"/>
              <w:bidi w:val="0"/>
              <w:jc w:val="center"/>
              <w:rPr>
                <w:rFonts w:hint="eastAsia"/>
              </w:rPr>
            </w:pPr>
            <w:r>
              <w:rPr>
                <w:rFonts w:hint="eastAsia"/>
                <w:lang w:val="en-US" w:eastAsia="zh-CN"/>
              </w:rPr>
              <w:t>4</w:t>
            </w:r>
          </w:p>
        </w:tc>
        <w:tc>
          <w:tcPr>
            <w:tcW w:w="2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5"/>
              <w:bidi w:val="0"/>
              <w:jc w:val="center"/>
              <w:rPr>
                <w:rFonts w:hint="eastAsia"/>
              </w:rPr>
            </w:pPr>
            <w:r>
              <w:rPr>
                <w:rFonts w:hint="eastAsia"/>
                <w:lang w:val="en-US" w:eastAsia="zh-CN"/>
              </w:rPr>
              <w:t>综合材料创意绘画</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108</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小计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38</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684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126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558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38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专业实践</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必修</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5-6</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岗位实习</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6个月</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960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960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小计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960</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960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24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专业技术合计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52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1896</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168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1728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76</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4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r>
              <w:rPr>
                <w:rFonts w:hint="eastAsia"/>
                <w:lang w:val="en-US" w:eastAsia="zh-CN"/>
              </w:rPr>
              <w:t>专业总计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114</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3012</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1032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1980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ascii="Arial" w:hAnsi="Arial"/>
                <w:b w:val="0"/>
                <w:lang w:val="en-US" w:eastAsia="zh-CN"/>
              </w:rPr>
            </w:pPr>
            <w:r>
              <w:rPr>
                <w:rFonts w:hint="eastAsia" w:ascii="Arial" w:hAnsi="Arial"/>
                <w:b w:val="0"/>
                <w:lang w:val="en-US" w:eastAsia="zh-CN"/>
              </w:rPr>
              <w:t>140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pStyle w:val="5"/>
              <w:bidi w:val="0"/>
              <w:jc w:val="center"/>
              <w:rPr>
                <w:rFonts w:hint="eastAsia"/>
              </w:rPr>
            </w:pPr>
          </w:p>
        </w:tc>
      </w:tr>
    </w:tbl>
    <w:p>
      <w:pPr>
        <w:pStyle w:val="3"/>
        <w:bidi w:val="0"/>
        <w:rPr>
          <w:rFonts w:hint="eastAsia" w:eastAsia="黑体"/>
          <w:lang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毕业学分</w:t>
      </w:r>
    </w:p>
    <w:p>
      <w:pPr>
        <w:bidi w:val="0"/>
        <w:rPr>
          <w:rFonts w:hint="eastAsia"/>
          <w:lang w:val="zh-CN"/>
        </w:rPr>
      </w:pPr>
      <w:r>
        <w:rPr>
          <w:rFonts w:hint="eastAsia"/>
          <w:lang w:val="en-US" w:eastAsia="zh-CN"/>
        </w:rPr>
        <w:t>毕业学分140学分。</w:t>
      </w:r>
    </w:p>
    <w:p>
      <w:pPr>
        <w:pStyle w:val="2"/>
        <w:bidi w:val="0"/>
        <w:rPr>
          <w:lang w:val="zh-CN"/>
        </w:rPr>
      </w:pPr>
      <w:r>
        <w:rPr>
          <w:rFonts w:hint="eastAsia"/>
          <w:lang w:val="zh-CN"/>
        </w:rPr>
        <w:t>八、教学基本条件</w:t>
      </w:r>
      <w:bookmarkEnd w:id="34"/>
    </w:p>
    <w:p>
      <w:pPr>
        <w:pStyle w:val="3"/>
        <w:bidi w:val="0"/>
      </w:pPr>
      <w:r>
        <w:rPr>
          <w:rFonts w:hint="eastAsia"/>
          <w:lang w:eastAsia="zh-CN"/>
        </w:rPr>
        <w:t>（</w:t>
      </w:r>
      <w:r>
        <w:t>一</w:t>
      </w:r>
      <w:r>
        <w:rPr>
          <w:rFonts w:hint="eastAsia"/>
          <w:lang w:eastAsia="zh-CN"/>
        </w:rPr>
        <w:t>）</w:t>
      </w:r>
      <w:r>
        <w:t>师资队伍</w:t>
      </w:r>
    </w:p>
    <w:p>
      <w:pPr>
        <w:pStyle w:val="4"/>
        <w:bidi w:val="0"/>
        <w:rPr>
          <w:lang w:val="zh-CN"/>
        </w:rPr>
      </w:pPr>
      <w:r>
        <w:rPr>
          <w:lang w:val="zh-CN"/>
        </w:rPr>
        <w:t>1.队伍结构</w:t>
      </w:r>
    </w:p>
    <w:p>
      <w:pPr>
        <w:bidi w:val="0"/>
        <w:rPr>
          <w:lang w:val="zh-CN"/>
        </w:rPr>
      </w:pPr>
      <w:r>
        <w:rPr>
          <w:rFonts w:hint="eastAsia"/>
          <w:lang w:val="zh-CN"/>
        </w:rPr>
        <w:t>本专业研究生以上学历比例</w:t>
      </w:r>
      <w:r>
        <w:rPr>
          <w:rFonts w:hint="eastAsia"/>
        </w:rPr>
        <w:t>33.3%</w:t>
      </w:r>
      <w:r>
        <w:rPr>
          <w:rFonts w:hint="eastAsia"/>
          <w:lang w:val="zh-CN"/>
        </w:rPr>
        <w:t>、高级职称比例</w:t>
      </w:r>
      <w:r>
        <w:rPr>
          <w:rFonts w:hint="eastAsia"/>
        </w:rPr>
        <w:t>33.3%</w:t>
      </w:r>
      <w:r>
        <w:rPr>
          <w:rFonts w:hint="eastAsia"/>
          <w:lang w:val="zh-CN"/>
        </w:rPr>
        <w:t>、中级职称比例</w:t>
      </w:r>
      <w:r>
        <w:t>33.3</w:t>
      </w:r>
      <w:r>
        <w:rPr>
          <w:rFonts w:hint="eastAsia"/>
        </w:rPr>
        <w:t>%</w:t>
      </w:r>
      <w:r>
        <w:rPr>
          <w:rFonts w:hint="eastAsia"/>
          <w:lang w:val="zh-CN"/>
        </w:rPr>
        <w:t>。</w:t>
      </w:r>
    </w:p>
    <w:p>
      <w:pPr>
        <w:pStyle w:val="4"/>
        <w:bidi w:val="0"/>
        <w:rPr>
          <w:lang w:val="zh-CN"/>
        </w:rPr>
      </w:pPr>
      <w:r>
        <w:rPr>
          <w:lang w:val="zh-CN"/>
        </w:rPr>
        <w:t>2.专任教师</w:t>
      </w:r>
    </w:p>
    <w:p>
      <w:pPr>
        <w:bidi w:val="0"/>
        <w:rPr>
          <w:lang w:val="zh-CN"/>
        </w:rPr>
      </w:pPr>
      <w:r>
        <w:rPr>
          <w:rFonts w:hint="eastAsia"/>
          <w:lang w:val="zh-CN"/>
        </w:rPr>
        <w:t>本专业专任教师人数</w:t>
      </w:r>
      <w:r>
        <w:t>3</w:t>
      </w:r>
      <w:r>
        <w:rPr>
          <w:rFonts w:hint="eastAsia"/>
          <w:lang w:val="zh-CN"/>
        </w:rPr>
        <w:t>、双师教师比例</w:t>
      </w:r>
      <w:r>
        <w:rPr>
          <w:rFonts w:hint="eastAsia"/>
        </w:rPr>
        <w:t>55.5%</w:t>
      </w:r>
      <w:r>
        <w:rPr>
          <w:rFonts w:hint="eastAsia"/>
          <w:lang w:val="zh-CN"/>
        </w:rPr>
        <w:t>、教师每年企业锻炼</w:t>
      </w:r>
      <w:r>
        <w:rPr>
          <w:rFonts w:hint="eastAsia"/>
        </w:rPr>
        <w:t>1</w:t>
      </w:r>
      <w:r>
        <w:rPr>
          <w:rFonts w:hint="eastAsia"/>
          <w:lang w:val="zh-CN"/>
        </w:rPr>
        <w:t>月。</w:t>
      </w:r>
    </w:p>
    <w:p>
      <w:pPr>
        <w:pStyle w:val="4"/>
        <w:bidi w:val="0"/>
        <w:rPr>
          <w:lang w:val="zh-CN"/>
        </w:rPr>
      </w:pPr>
      <w:r>
        <w:rPr>
          <w:lang w:val="zh-CN"/>
        </w:rPr>
        <w:t>3．专业带头人</w:t>
      </w:r>
    </w:p>
    <w:p>
      <w:pPr>
        <w:bidi w:val="0"/>
        <w:rPr>
          <w:lang w:val="zh-CN"/>
        </w:rPr>
      </w:pPr>
      <w:r>
        <w:rPr>
          <w:rFonts w:hint="eastAsia"/>
          <w:lang w:val="zh-CN"/>
        </w:rPr>
        <w:t>专业带头人职称副教授。</w:t>
      </w:r>
    </w:p>
    <w:p>
      <w:pPr>
        <w:pStyle w:val="4"/>
        <w:bidi w:val="0"/>
        <w:rPr>
          <w:lang w:val="zh-CN"/>
        </w:rPr>
      </w:pPr>
      <w:r>
        <w:rPr>
          <w:lang w:val="zh-CN"/>
        </w:rPr>
        <w:t>4．兼职教师</w:t>
      </w:r>
    </w:p>
    <w:p>
      <w:pPr>
        <w:bidi w:val="0"/>
        <w:rPr>
          <w:lang w:val="zh-CN"/>
        </w:rPr>
      </w:pPr>
      <w:r>
        <w:rPr>
          <w:rFonts w:hint="eastAsia"/>
          <w:lang w:val="zh-CN"/>
        </w:rPr>
        <w:t>兼职教师人数</w:t>
      </w:r>
      <w:r>
        <w:t>2</w:t>
      </w:r>
      <w:r>
        <w:rPr>
          <w:rFonts w:hint="eastAsia"/>
          <w:lang w:eastAsia="zh-CN"/>
        </w:rPr>
        <w:t>人</w:t>
      </w:r>
      <w:r>
        <w:rPr>
          <w:rFonts w:hint="eastAsia"/>
        </w:rPr>
        <w:t>。</w:t>
      </w:r>
    </w:p>
    <w:p>
      <w:pPr>
        <w:pStyle w:val="3"/>
        <w:bidi w:val="0"/>
      </w:pPr>
      <w:r>
        <w:rPr>
          <w:rFonts w:hint="eastAsia"/>
          <w:lang w:eastAsia="zh-CN"/>
        </w:rPr>
        <w:t>（</w:t>
      </w:r>
      <w:r>
        <w:t>二）教学设施</w:t>
      </w:r>
    </w:p>
    <w:p>
      <w:pPr>
        <w:bidi w:val="0"/>
        <w:rPr>
          <w:rFonts w:hint="eastAsia" w:eastAsia="宋体"/>
          <w:lang w:val="zh-CN" w:eastAsia="zh-CN"/>
        </w:rPr>
      </w:pPr>
      <w:r>
        <w:rPr>
          <w:rFonts w:hint="eastAsia"/>
          <w:lang w:val="zh-CN"/>
        </w:rPr>
        <w:t>本专业</w:t>
      </w:r>
      <w:r>
        <w:rPr>
          <w:lang w:val="zh-CN"/>
        </w:rPr>
        <w:t>普通教室</w:t>
      </w:r>
      <w:r>
        <w:rPr>
          <w:rFonts w:hint="eastAsia"/>
          <w:lang w:val="zh-CN"/>
        </w:rPr>
        <w:t>间数</w:t>
      </w:r>
      <w:r>
        <w:rPr>
          <w:rFonts w:hint="eastAsia"/>
        </w:rPr>
        <w:t>5</w:t>
      </w:r>
      <w:r>
        <w:rPr>
          <w:rFonts w:hint="eastAsia"/>
          <w:lang w:val="zh-CN"/>
        </w:rPr>
        <w:t>、</w:t>
      </w:r>
      <w:r>
        <w:rPr>
          <w:lang w:val="zh-CN"/>
        </w:rPr>
        <w:t>多媒体教室</w:t>
      </w:r>
      <w:r>
        <w:rPr>
          <w:rFonts w:hint="eastAsia"/>
          <w:lang w:val="zh-CN"/>
        </w:rPr>
        <w:t>间数</w:t>
      </w:r>
      <w:r>
        <w:rPr>
          <w:rFonts w:hint="eastAsia"/>
        </w:rPr>
        <w:t>2</w:t>
      </w:r>
      <w:r>
        <w:rPr>
          <w:rFonts w:hint="eastAsia"/>
          <w:lang w:eastAsia="zh-CN"/>
        </w:rPr>
        <w:t>。</w:t>
      </w:r>
    </w:p>
    <w:p>
      <w:pPr>
        <w:pStyle w:val="4"/>
        <w:bidi w:val="0"/>
        <w:rPr>
          <w:lang w:val="zh-CN"/>
        </w:rPr>
      </w:pPr>
      <w:r>
        <w:rPr>
          <w:lang w:val="zh-CN"/>
        </w:rPr>
        <w:t>1.专业教室基本条件</w:t>
      </w:r>
    </w:p>
    <w:p>
      <w:pPr>
        <w:bidi w:val="0"/>
        <w:rPr>
          <w:lang w:val="zh-CN"/>
        </w:rPr>
      </w:pPr>
      <w:r>
        <w:t>具备利用信息化手段开展混合式教学的条件。配备白板、多媒体计算机、投影设备、音响设备，具有互联网接入或无线网络环境及网络安全防护措施。安装应急照明装置并保持良好状态，符合紧急疏散要求，标志明显，保持逃生通道畅通无阻。</w:t>
      </w:r>
    </w:p>
    <w:p>
      <w:pPr>
        <w:pStyle w:val="4"/>
        <w:bidi w:val="0"/>
        <w:rPr>
          <w:lang w:val="zh-CN"/>
        </w:rPr>
      </w:pPr>
      <w:r>
        <w:rPr>
          <w:lang w:val="zh-CN"/>
        </w:rPr>
        <w:t>2.校内实训</w:t>
      </w:r>
      <w:r>
        <w:rPr>
          <w:rFonts w:hint="eastAsia"/>
          <w:lang w:val="zh-CN"/>
        </w:rPr>
        <w:t>基地</w:t>
      </w:r>
      <w:r>
        <w:rPr>
          <w:lang w:val="zh-CN"/>
        </w:rPr>
        <w:t>基本要求</w:t>
      </w:r>
    </w:p>
    <w:p>
      <w:pPr>
        <w:bidi w:val="0"/>
        <w:rPr>
          <w:lang w:val="zh-CN"/>
        </w:rPr>
      </w:pPr>
      <w:r>
        <w:rPr>
          <w:rFonts w:hint="eastAsia"/>
          <w:lang w:val="zh-CN"/>
        </w:rPr>
        <w:t>本专业校内实训基地数</w:t>
      </w:r>
      <w:r>
        <w:rPr>
          <w:rFonts w:hint="eastAsia"/>
        </w:rPr>
        <w:t>1</w:t>
      </w:r>
      <w:r>
        <w:rPr>
          <w:rFonts w:hint="eastAsia"/>
          <w:lang w:val="zh-CN"/>
        </w:rPr>
        <w:t>个、校内实训工位数</w:t>
      </w:r>
      <w:r>
        <w:rPr>
          <w:rFonts w:hint="eastAsia"/>
        </w:rPr>
        <w:t>40</w:t>
      </w:r>
      <w:r>
        <w:rPr>
          <w:rFonts w:hint="eastAsia"/>
          <w:lang w:val="zh-CN"/>
        </w:rPr>
        <w:t>个。</w:t>
      </w:r>
    </w:p>
    <w:p>
      <w:pPr>
        <w:bidi w:val="0"/>
        <w:rPr>
          <w:lang w:val="zh-CN"/>
        </w:rPr>
      </w:pPr>
      <w:r>
        <w:rPr>
          <w:rFonts w:hint="eastAsia"/>
        </w:rPr>
        <w:t>实验</w:t>
      </w:r>
      <w:r>
        <w:t>、实训场所</w:t>
      </w:r>
      <w:r>
        <w:rPr>
          <w:rFonts w:hint="eastAsia"/>
        </w:rPr>
        <w:t>1间，</w:t>
      </w:r>
      <w:r>
        <w:t>符合面积、安全、环境等方面的要求，实训（含虚拟仿真实训场景等）、实验设施先进，能够满足实训教学需求，</w:t>
      </w:r>
      <w:r>
        <w:rPr>
          <w:rFonts w:hint="eastAsia"/>
        </w:rPr>
        <w:t>教研室主任作为</w:t>
      </w:r>
      <w:r>
        <w:t>实训指导教师，能够满足开展作品制作、设计策划、文创开发及其他等实训活动的要求，实训管理及实施规章制度齐全。</w:t>
      </w:r>
    </w:p>
    <w:p>
      <w:pPr>
        <w:bidi w:val="0"/>
        <w:rPr>
          <w:lang w:val="zh-CN"/>
        </w:rPr>
      </w:pPr>
      <w:r>
        <w:rPr>
          <w:rFonts w:hint="eastAsia"/>
        </w:rPr>
        <w:t>书画艺术实训室：</w:t>
      </w:r>
      <w:r>
        <w:t>配备白板、多媒体计算机、投影设备，</w:t>
      </w:r>
      <w:r>
        <w:rPr>
          <w:rFonts w:hint="eastAsia"/>
        </w:rPr>
        <w:t>6G</w:t>
      </w:r>
      <w:r>
        <w:t>互联网接入</w:t>
      </w:r>
      <w:r>
        <w:rPr>
          <w:rFonts w:hint="eastAsia"/>
        </w:rPr>
        <w:t>并提供WIFI</w:t>
      </w:r>
      <w:r>
        <w:t>无线网络环境，配备</w:t>
      </w:r>
      <w:r>
        <w:rPr>
          <w:rFonts w:hint="eastAsia"/>
        </w:rPr>
        <w:t>绘画、展示等教学设备。</w:t>
      </w:r>
    </w:p>
    <w:p>
      <w:pPr>
        <w:pStyle w:val="4"/>
        <w:bidi w:val="0"/>
        <w:rPr>
          <w:lang w:val="zh-CN"/>
        </w:rPr>
      </w:pPr>
      <w:r>
        <w:rPr>
          <w:lang w:val="zh-CN"/>
        </w:rPr>
        <w:t>3.校外实训基地基本要求</w:t>
      </w:r>
    </w:p>
    <w:p>
      <w:pPr>
        <w:bidi w:val="0"/>
        <w:rPr>
          <w:lang w:val="zh-CN"/>
        </w:rPr>
      </w:pPr>
      <w:r>
        <w:rPr>
          <w:rFonts w:hint="eastAsia"/>
        </w:rPr>
        <w:t>本专业校</w:t>
      </w:r>
      <w:r>
        <w:rPr>
          <w:rFonts w:hint="eastAsia"/>
          <w:lang w:eastAsia="zh-CN"/>
        </w:rPr>
        <w:t>外</w:t>
      </w:r>
      <w:r>
        <w:rPr>
          <w:rFonts w:hint="eastAsia"/>
        </w:rPr>
        <w:t>实训基地数</w:t>
      </w:r>
      <w:r>
        <w:rPr>
          <w:rFonts w:hint="eastAsia"/>
          <w:lang w:val="en-US"/>
        </w:rPr>
        <w:t>1</w:t>
      </w:r>
      <w:r>
        <w:rPr>
          <w:rFonts w:hint="eastAsia"/>
        </w:rPr>
        <w:t>个</w:t>
      </w:r>
      <w:r>
        <w:rPr>
          <w:rFonts w:hint="eastAsia"/>
          <w:lang w:eastAsia="zh-CN"/>
        </w:rPr>
        <w:t>。</w:t>
      </w:r>
      <w:r>
        <w:rPr>
          <w:rFonts w:hint="eastAsia"/>
          <w:lang w:val="zh-CN"/>
        </w:rPr>
        <w:t xml:space="preserve">具有稳定的校外实习实训基地；能够开展中华传统文化传承、开发、设计，美术、制作，文创产业生产实践等实习实训活动；能提供传统文化、美术绘画生产实践，文创产品销售场所整体设计、管理、销售等环节的实践，美术产品设计、制作、销售、培训、咨询服务等相关实习实训岗位，能涵盖当前相关产业发展的主流技术，可接纳一定规模的学生实习实训；实训设施齐备，实习实训岗位明确；能够配备相应数量的指导教师对学生实习实训进行指导和管理；实习实训管理及实施规章制度齐全；有安全、保险保障。 </w:t>
      </w:r>
    </w:p>
    <w:p>
      <w:pPr>
        <w:pStyle w:val="4"/>
        <w:bidi w:val="0"/>
        <w:rPr>
          <w:lang w:val="zh-CN"/>
        </w:rPr>
      </w:pPr>
      <w:r>
        <w:rPr>
          <w:lang w:val="zh-CN"/>
        </w:rPr>
        <w:t>4.支持信息化教学方面的基本要求</w:t>
      </w:r>
    </w:p>
    <w:p>
      <w:pPr>
        <w:bidi w:val="0"/>
        <w:rPr>
          <w:lang w:val="zh-CN"/>
        </w:rPr>
      </w:pPr>
      <w:r>
        <w:rPr>
          <w:rFonts w:hint="eastAsia"/>
          <w:lang w:val="zh-CN"/>
        </w:rPr>
        <w:t>全校覆盖</w:t>
      </w:r>
      <w:r>
        <w:rPr>
          <w:rFonts w:hint="eastAsia"/>
        </w:rPr>
        <w:t>6G带宽网络，专业实训室1间，实训室覆盖WIFI信号，计算机40台，教室配备电子白板。</w:t>
      </w:r>
    </w:p>
    <w:p>
      <w:pPr>
        <w:pStyle w:val="3"/>
        <w:bidi w:val="0"/>
      </w:pPr>
      <w:r>
        <w:rPr>
          <w:rFonts w:hint="eastAsia"/>
          <w:lang w:eastAsia="zh-CN"/>
        </w:rPr>
        <w:t>（</w:t>
      </w:r>
      <w:r>
        <w:t>三）教学资源</w:t>
      </w:r>
    </w:p>
    <w:p>
      <w:pPr>
        <w:bidi w:val="0"/>
      </w:pPr>
      <w:r>
        <w:rPr>
          <w:rFonts w:hint="eastAsia"/>
          <w:lang w:val="en-US"/>
        </w:rPr>
        <w:t>文本类资源</w:t>
      </w:r>
      <w:r>
        <w:rPr>
          <w:rFonts w:hint="eastAsia"/>
          <w:lang w:val="en-US" w:eastAsia="zh-CN"/>
        </w:rPr>
        <w:t>30余</w:t>
      </w:r>
      <w:r>
        <w:rPr>
          <w:rFonts w:hint="eastAsia"/>
          <w:lang w:val="en-US"/>
        </w:rPr>
        <w:t>个、演示文稿类资源</w:t>
      </w:r>
      <w:r>
        <w:rPr>
          <w:rFonts w:hint="eastAsia"/>
          <w:lang w:val="en-US" w:eastAsia="zh-CN"/>
        </w:rPr>
        <w:t>40余</w:t>
      </w:r>
      <w:r>
        <w:rPr>
          <w:rFonts w:hint="eastAsia"/>
          <w:lang w:val="en-US"/>
        </w:rPr>
        <w:t>个、图形图形（图像）类资源</w:t>
      </w:r>
      <w:r>
        <w:rPr>
          <w:rFonts w:hint="eastAsia"/>
          <w:lang w:val="en-US" w:eastAsia="zh-CN"/>
        </w:rPr>
        <w:t>2000余</w:t>
      </w:r>
      <w:r>
        <w:rPr>
          <w:rFonts w:hint="eastAsia"/>
          <w:lang w:val="en-US"/>
        </w:rPr>
        <w:t>个、</w:t>
      </w:r>
      <w:r>
        <w:rPr>
          <w:rFonts w:hint="eastAsia"/>
        </w:rPr>
        <w:t>音频类资源</w:t>
      </w:r>
      <w:r>
        <w:rPr>
          <w:rFonts w:hint="eastAsia"/>
          <w:lang w:val="en-US" w:eastAsia="zh-CN"/>
        </w:rPr>
        <w:t>40余</w:t>
      </w:r>
      <w:r>
        <w:rPr>
          <w:rFonts w:hint="eastAsia"/>
        </w:rPr>
        <w:t>个、视频类资源</w:t>
      </w:r>
      <w:r>
        <w:rPr>
          <w:rFonts w:hint="eastAsia"/>
          <w:lang w:val="en-US" w:eastAsia="zh-CN"/>
        </w:rPr>
        <w:t>150余</w:t>
      </w:r>
      <w:r>
        <w:rPr>
          <w:rFonts w:hint="eastAsia"/>
        </w:rPr>
        <w:t>个、动画类资源</w:t>
      </w:r>
      <w:r>
        <w:rPr>
          <w:rFonts w:hint="eastAsia"/>
          <w:lang w:val="en-US" w:eastAsia="zh-CN"/>
        </w:rPr>
        <w:t>0</w:t>
      </w:r>
      <w:r>
        <w:rPr>
          <w:rFonts w:hint="eastAsia"/>
        </w:rPr>
        <w:t>个。</w:t>
      </w:r>
    </w:p>
    <w:p>
      <w:pPr>
        <w:pStyle w:val="4"/>
        <w:bidi w:val="0"/>
        <w:rPr>
          <w:lang w:val="zh-CN"/>
        </w:rPr>
      </w:pPr>
      <w:bookmarkStart w:id="37" w:name="_GoBack"/>
      <w:bookmarkEnd w:id="37"/>
      <w:r>
        <w:rPr>
          <w:lang w:val="zh-CN"/>
        </w:rPr>
        <w:t>1</w:t>
      </w:r>
      <w:r>
        <w:rPr>
          <w:rFonts w:hint="eastAsia"/>
          <w:lang w:val="zh-CN"/>
        </w:rPr>
        <w:t>．</w:t>
      </w:r>
      <w:r>
        <w:rPr>
          <w:lang w:val="zh-CN"/>
        </w:rPr>
        <w:t>教材选用基本要求</w:t>
      </w:r>
    </w:p>
    <w:p>
      <w:pPr>
        <w:bidi w:val="0"/>
        <w:rPr>
          <w:lang w:val="zh-CN"/>
        </w:rPr>
      </w:pPr>
      <w:r>
        <w:rPr>
          <w:rFonts w:hint="eastAsia"/>
          <w:lang w:val="zh-CN"/>
        </w:rPr>
        <w:t>按照国家规定，经过规范程序选用教材，优先选用国家规划教材和国家优秀教材。专业课程教材体现本行业新技术、新规范、新标准、新形态，并通过活页式教材等多种方式进行动态更新。</w:t>
      </w:r>
    </w:p>
    <w:p>
      <w:pPr>
        <w:pStyle w:val="4"/>
        <w:bidi w:val="0"/>
        <w:rPr>
          <w:lang w:val="zh-CN"/>
        </w:rPr>
      </w:pPr>
      <w:r>
        <w:rPr>
          <w:lang w:val="zh-CN"/>
        </w:rPr>
        <w:t>2</w:t>
      </w:r>
      <w:r>
        <w:rPr>
          <w:rFonts w:hint="eastAsia"/>
          <w:lang w:val="zh-CN"/>
        </w:rPr>
        <w:t>．</w:t>
      </w:r>
      <w:r>
        <w:rPr>
          <w:lang w:val="zh-CN"/>
        </w:rPr>
        <w:t>图书文献配备基本要求</w:t>
      </w:r>
    </w:p>
    <w:p>
      <w:pPr>
        <w:bidi w:val="0"/>
        <w:rPr>
          <w:lang w:val="zh-CN"/>
        </w:rPr>
      </w:pPr>
      <w:r>
        <w:rPr>
          <w:rFonts w:hint="eastAsia"/>
        </w:rPr>
        <w:t>图书文</w:t>
      </w:r>
      <w:r>
        <w:t>献配备能满足人才培养、专业建设、教科研等工作的需要。专业类图书文献主要包括：有关</w:t>
      </w:r>
      <w:r>
        <w:rPr>
          <w:rFonts w:hint="eastAsia"/>
        </w:rPr>
        <w:t>书画艺术</w:t>
      </w:r>
      <w:r>
        <w:t>专业相关理论、艺术专业相关技能文献以及画册、</w:t>
      </w:r>
      <w:r>
        <w:rPr>
          <w:rFonts w:hint="eastAsia"/>
        </w:rPr>
        <w:t>绘画</w:t>
      </w:r>
      <w:r>
        <w:t>作品集等。及时配置新经济、新技术、新工艺、新材料、新管理方式、新服务方式等相关的图书文献。</w:t>
      </w:r>
    </w:p>
    <w:p>
      <w:pPr>
        <w:pStyle w:val="4"/>
        <w:bidi w:val="0"/>
        <w:rPr>
          <w:lang w:val="zh-CN"/>
        </w:rPr>
      </w:pPr>
      <w:r>
        <w:rPr>
          <w:lang w:val="zh-CN"/>
        </w:rPr>
        <w:t>3</w:t>
      </w:r>
      <w:r>
        <w:rPr>
          <w:rFonts w:hint="eastAsia"/>
          <w:lang w:val="zh-CN"/>
        </w:rPr>
        <w:t>．</w:t>
      </w:r>
      <w:r>
        <w:rPr>
          <w:lang w:val="zh-CN"/>
        </w:rPr>
        <w:t>数字教学资源配置基本要求</w:t>
      </w:r>
    </w:p>
    <w:p>
      <w:pPr>
        <w:bidi w:val="0"/>
        <w:rPr>
          <w:lang w:val="zh-CN"/>
        </w:rPr>
      </w:pPr>
      <w:r>
        <w:t>建设、配备与本专业有关的音视频素材、教学课件、数字化教学案例库、虚拟仿真软件、数字教材等专业教学资源库，种类丰富、形式多样、使用便捷、动态更新、满足教学。</w:t>
      </w:r>
    </w:p>
    <w:p>
      <w:pPr>
        <w:pStyle w:val="2"/>
        <w:bidi w:val="0"/>
        <w:rPr>
          <w:lang w:val="zh-CN"/>
        </w:rPr>
      </w:pPr>
      <w:bookmarkStart w:id="35" w:name="_Toc19993"/>
      <w:r>
        <w:rPr>
          <w:rFonts w:hint="eastAsia"/>
          <w:lang w:val="zh-CN"/>
        </w:rPr>
        <w:t>九、教学实施</w:t>
      </w:r>
      <w:bookmarkEnd w:id="35"/>
    </w:p>
    <w:p>
      <w:pPr>
        <w:bidi w:val="0"/>
        <w:rPr>
          <w:lang w:val="zh-CN"/>
        </w:rPr>
      </w:pPr>
      <w:r>
        <w:rPr>
          <w:rFonts w:hint="eastAsia"/>
          <w:lang w:val="zh-CN"/>
        </w:rPr>
        <w:t>教学方法举例：（一）讲授法：讲授法是教师运用口头语言系统地向学生传授知识的方法。讲授法的基本形式是教师讲、学生听，这也是每次上课都会运用到的教学方法，工艺美术专业所有课程中的理论知识部分均有讲授法存在。（二）案例教学法：针对设计类典型案例课题进行教学，达到学习的内容更加贴近生产实际的目的。“重彩画”课程采用“案例式”教学法实施的过程是，教师首先结合所讲授的理论知识给出一个实际的制作案例，例如：通过教学片、多媒体课件、网络短视频平台这些手段来展示案例，教师提出具体的制作要求，由学生利用已掌握的知识，以小组的形式完成设计，教师对学生的方案进行分析，引出最佳设计方案。通过采用案例教学法可激发学生学习的兴趣，学习任务和目标更加明确；针对性更强，提高了学生对实际问题分析和解决的能力。（三）“项目式”教学法：以设计类项目为实例，教师在教学过程中以项目为主线贯穿始终，将</w:t>
      </w:r>
      <w:r>
        <w:rPr>
          <w:rFonts w:hint="eastAsia"/>
        </w:rPr>
        <w:t>1门或多门课程中的知识点融入到项目中，学生以完成项目为主要目的，教师以学生完成项目的质量来评定学生的学习效果。</w:t>
      </w:r>
    </w:p>
    <w:p>
      <w:pPr>
        <w:pStyle w:val="2"/>
        <w:bidi w:val="0"/>
        <w:rPr>
          <w:lang w:val="zh-CN"/>
        </w:rPr>
      </w:pPr>
      <w:bookmarkStart w:id="36" w:name="_Toc1087"/>
      <w:r>
        <w:rPr>
          <w:rFonts w:hint="eastAsia"/>
          <w:lang w:val="zh-CN"/>
        </w:rPr>
        <w:t>十、质量保障</w:t>
      </w:r>
      <w:bookmarkEnd w:id="36"/>
    </w:p>
    <w:p>
      <w:pPr>
        <w:pStyle w:val="3"/>
        <w:bidi w:val="0"/>
        <w:rPr>
          <w:lang w:val="zh-CN"/>
        </w:rPr>
      </w:pPr>
      <w:r>
        <w:rPr>
          <w:rFonts w:hint="eastAsia"/>
          <w:lang w:val="zh-CN"/>
        </w:rPr>
        <w:t>（一）考核方式举例</w:t>
      </w:r>
    </w:p>
    <w:p>
      <w:pPr>
        <w:bidi w:val="0"/>
        <w:rPr>
          <w:lang w:val="zh-CN"/>
        </w:rPr>
      </w:pPr>
      <w:r>
        <w:rPr>
          <w:lang w:val="zh-CN"/>
        </w:rPr>
        <w:t>过程考核</w:t>
      </w:r>
      <w:r>
        <w:rPr>
          <w:rFonts w:hint="eastAsia"/>
          <w:lang w:val="zh-CN"/>
        </w:rPr>
        <w:t>：通常的形式是平时作业。专业课程一般含有平时作业，可以更全面地测评学生的学习效果，便于教师有针对性地进行个别学习辅导，也有利于学生及时发现和弥补学习中的薄弱之处。过程性考核一般包含考勤与平时成绩，占总成绩的</w:t>
      </w:r>
      <w:r>
        <w:rPr>
          <w:rFonts w:hint="eastAsia"/>
          <w:lang w:val="en-US" w:eastAsia="zh-CN"/>
        </w:rPr>
        <w:t>3</w:t>
      </w:r>
      <w:r>
        <w:rPr>
          <w:rFonts w:hint="eastAsia"/>
        </w:rPr>
        <w:t>0%。</w:t>
      </w:r>
    </w:p>
    <w:p>
      <w:pPr>
        <w:bidi w:val="0"/>
        <w:rPr>
          <w:lang w:val="zh-CN"/>
        </w:rPr>
      </w:pPr>
      <w:r>
        <w:rPr>
          <w:lang w:val="zh-CN"/>
        </w:rPr>
        <w:t>终结性考核</w:t>
      </w:r>
      <w:r>
        <w:rPr>
          <w:rFonts w:hint="eastAsia"/>
          <w:lang w:val="zh-CN"/>
        </w:rPr>
        <w:t>：</w:t>
      </w:r>
      <w:r>
        <w:rPr>
          <w:rFonts w:hint="eastAsia"/>
          <w:lang w:val="en-US" w:eastAsia="zh-CN"/>
        </w:rPr>
        <w:t>每学期期中、期末均组织集中性、综合性考试，作为课程考核的一个环节。总的课程成绩由期中考试及期末考试考核完成。终结性考核一般占比为期中30%、期末40%。过程考核与终结性考核相加分数为最终分数。</w:t>
      </w:r>
    </w:p>
    <w:p>
      <w:pPr>
        <w:pStyle w:val="3"/>
        <w:bidi w:val="0"/>
        <w:rPr>
          <w:lang w:val="zh-CN"/>
        </w:rPr>
      </w:pPr>
      <w:r>
        <w:rPr>
          <w:rFonts w:hint="eastAsia"/>
          <w:lang w:val="zh-CN"/>
        </w:rPr>
        <w:t>（二）质量保障</w:t>
      </w:r>
    </w:p>
    <w:p>
      <w:pPr>
        <w:bidi w:val="0"/>
        <w:rPr>
          <w:lang w:val="zh-CN"/>
        </w:rPr>
      </w:pPr>
      <w:r>
        <w:rPr>
          <w:rFonts w:hint="eastAsia"/>
          <w:lang w:val="zh-CN"/>
        </w:rPr>
        <w:t>（1）云南特殊教育职业学院教务处、艺术系建立专业人才培养质量保障机制，健全专业教学质量监控管理制度，改进结果评价，强化过程评价，探索增值评价，吸纳行业组织、企业等参与评价，并及时公开相关信息，接受教育督导和社会监督，健全综合评价。</w:t>
      </w:r>
    </w:p>
    <w:p>
      <w:pPr>
        <w:bidi w:val="0"/>
        <w:rPr>
          <w:lang w:val="zh-CN"/>
        </w:rPr>
      </w:pPr>
      <w:r>
        <w:rPr>
          <w:rFonts w:hint="eastAsia"/>
          <w:lang w:val="zh-CN"/>
        </w:rPr>
        <w:t>（2）加强日常教学组织运行与管理，专业组定期开展课程建设、日常教学、人才培养质量的诊断与改进，有完善的巡课、听课、评教、评学等制度，建立与企业联动的实践教学环节督导制度，严明教学纪律，强化教学组织功能，定期开展公开课、示范课等教研活动。</w:t>
      </w:r>
    </w:p>
    <w:p>
      <w:pPr>
        <w:bidi w:val="0"/>
        <w:rPr>
          <w:lang w:val="zh-CN"/>
        </w:rPr>
      </w:pPr>
      <w:r>
        <w:rPr>
          <w:rFonts w:hint="eastAsia"/>
          <w:lang w:val="zh-CN"/>
        </w:rPr>
        <w:t>（3）每月专业组将组织集中备课一次，召开教学研讨会议，利用评价分析结果有效改进专业教学，持续提高人才培养质量。</w:t>
      </w:r>
    </w:p>
    <w:p>
      <w:pPr>
        <w:bidi w:val="0"/>
        <w:rPr>
          <w:lang w:val="zh-CN"/>
        </w:rPr>
      </w:pPr>
      <w:r>
        <w:rPr>
          <w:rFonts w:hint="eastAsia"/>
          <w:lang w:val="zh-CN"/>
        </w:rPr>
        <w:t>（4）专业每年对毕业生及新生进行生源情况、职业道德、技术技能水平、就业质量等分析，每年组织评价人才培养质量和培养目标达成情况。</w:t>
      </w:r>
    </w:p>
    <w:p>
      <w:pPr>
        <w:bidi w:val="0"/>
        <w:rPr>
          <w:rFonts w:hint="eastAsia"/>
          <w:lang w:val="zh-CN"/>
        </w:rPr>
      </w:pPr>
      <w:r>
        <w:rPr>
          <w:lang w:val="zh-CN"/>
        </w:rPr>
        <w:t>建立质量保障机构</w:t>
      </w:r>
      <w:r>
        <w:rPr>
          <w:rFonts w:hint="eastAsia"/>
          <w:lang w:val="zh-CN"/>
        </w:rPr>
        <w:t>名称云南特殊教育职业学院教务处、</w:t>
      </w:r>
      <w:r>
        <w:rPr>
          <w:lang w:val="zh-CN"/>
        </w:rPr>
        <w:t>同行评教平均</w:t>
      </w:r>
      <w:r>
        <w:rPr>
          <w:rFonts w:hint="eastAsia"/>
        </w:rPr>
        <w:t>2</w:t>
      </w:r>
      <w:r>
        <w:rPr>
          <w:lang w:val="zh-CN"/>
        </w:rPr>
        <w:t>次/学期</w:t>
      </w:r>
      <w:r>
        <w:rPr>
          <w:rFonts w:hint="eastAsia"/>
          <w:lang w:val="zh-CN"/>
        </w:rPr>
        <w:t>、</w:t>
      </w:r>
      <w:r>
        <w:rPr>
          <w:lang w:val="zh-CN"/>
        </w:rPr>
        <w:t>学生评教平均</w:t>
      </w:r>
      <w:r>
        <w:rPr>
          <w:rFonts w:hint="eastAsia"/>
        </w:rPr>
        <w:t>1</w:t>
      </w:r>
      <w:r>
        <w:rPr>
          <w:lang w:val="zh-CN"/>
        </w:rPr>
        <w:t>次/学期</w:t>
      </w:r>
      <w:r>
        <w:rPr>
          <w:rFonts w:hint="eastAsia"/>
          <w:lang w:val="zh-CN"/>
        </w:rPr>
        <w:t>、</w:t>
      </w:r>
      <w:r>
        <w:rPr>
          <w:lang w:val="zh-CN"/>
        </w:rPr>
        <w:t>企业评教平均</w:t>
      </w:r>
      <w:r>
        <w:rPr>
          <w:rFonts w:hint="eastAsia"/>
        </w:rPr>
        <w:t>1</w:t>
      </w:r>
      <w:r>
        <w:rPr>
          <w:lang w:val="zh-CN"/>
        </w:rPr>
        <w:t>次/学期</w:t>
      </w:r>
      <w:r>
        <w:rPr>
          <w:rFonts w:hint="eastAsia"/>
          <w:lang w:val="zh-CN"/>
        </w:rPr>
        <w:t>、</w:t>
      </w:r>
      <w:r>
        <w:rPr>
          <w:lang w:val="zh-CN"/>
        </w:rPr>
        <w:t>督导评教平均</w:t>
      </w:r>
      <w:r>
        <w:rPr>
          <w:rFonts w:hint="eastAsia"/>
        </w:rPr>
        <w:t>1</w:t>
      </w:r>
      <w:r>
        <w:rPr>
          <w:lang w:val="zh-CN"/>
        </w:rPr>
        <w:t>次数/学期</w:t>
      </w:r>
      <w:r>
        <w:rPr>
          <w:rFonts w:hint="eastAsia"/>
          <w:lang w:val="zh-CN"/>
        </w:rPr>
        <w:t>。</w:t>
      </w:r>
    </w:p>
    <w:sectPr>
      <w:headerReference r:id="rId7" w:type="default"/>
      <w:footerReference r:id="rId8" w:type="default"/>
      <w:pgSz w:w="11910" w:h="16850"/>
      <w:pgMar w:top="1440" w:right="1803" w:bottom="1440" w:left="1803" w:header="850" w:footer="850"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104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WPDth4QEAAMEDAAAOAAAA&#10;AAAAAAEAIAAAAB4BAABkcnMvZTJvRG9jLnhtbFBLBQYAAAAABgAGAFkBAABx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4555490</wp:posOffset>
              </wp:positionH>
              <wp:positionV relativeFrom="page">
                <wp:posOffset>535305</wp:posOffset>
              </wp:positionV>
              <wp:extent cx="1882775" cy="15494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82775" cy="154940"/>
                      </a:xfrm>
                      <a:prstGeom prst="rect">
                        <a:avLst/>
                      </a:prstGeom>
                      <a:noFill/>
                      <a:ln>
                        <a:noFill/>
                      </a:ln>
                      <a:effectLst/>
                    </wps:spPr>
                    <wps:txbx>
                      <w:txbxContent>
                        <w:p>
                          <w:pPr>
                            <w:spacing w:line="243" w:lineRule="exact"/>
                            <w:ind w:left="20"/>
                            <w:rPr>
                              <w:rFonts w:ascii="等线" w:eastAsia="等线"/>
                              <w:sz w:val="19"/>
                            </w:rPr>
                          </w:pPr>
                        </w:p>
                      </w:txbxContent>
                    </wps:txbx>
                    <wps:bodyPr vert="horz" wrap="square" lIns="0" tIns="0" rIns="0" bIns="0" anchor="t" anchorCtr="0" upright="1"/>
                  </wps:wsp>
                </a:graphicData>
              </a:graphic>
            </wp:anchor>
          </w:drawing>
        </mc:Choice>
        <mc:Fallback>
          <w:pict>
            <v:shape id="文本框 1030" o:spid="_x0000_s1026" o:spt="202" type="#_x0000_t202" style="position:absolute;left:0pt;margin-left:358.7pt;margin-top:42.15pt;height:12.2pt;width:148.25pt;mso-position-horizontal-relative:page;mso-position-vertical-relative:page;z-index:-251657216;mso-width-relative:page;mso-height-relative:page;" filled="f" stroked="f" coordsize="21600,21600" o:gfxdata="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YpEaB2QAAAAsB&#10;AAAPAAAAAAAAAAEAIAAAACIAAABkcnMvZG93bnJldi54bWxQSwECFAAUAAAACACHTuJADrqQ2uEB&#10;AAC2AwAADgAAAAAAAAABACAAAAAoAQAAZHJzL2Uyb0RvYy54bWxQSwUGAAAAAAYABgBZAQAAewUA&#10;AAAA&#10;">
              <v:fill on="f" focussize="0,0"/>
              <v:stroke on="f"/>
              <v:imagedata o:title=""/>
              <o:lock v:ext="edit" aspectratio="f"/>
              <v:textbox inset="0mm,0mm,0mm,0mm">
                <w:txbxContent>
                  <w:p>
                    <w:pPr>
                      <w:spacing w:line="243" w:lineRule="exact"/>
                      <w:ind w:left="20"/>
                      <w:rPr>
                        <w:rFonts w:ascii="等线" w:eastAsia="等线"/>
                        <w:sz w:val="19"/>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MGM4ODE2NjVkZTVlODcxMjU4MWQzZjVjZDQ3ZTYifQ=="/>
  </w:docVars>
  <w:rsids>
    <w:rsidRoot w:val="00172A27"/>
    <w:rsid w:val="025364A4"/>
    <w:rsid w:val="03667C72"/>
    <w:rsid w:val="0506262C"/>
    <w:rsid w:val="073D5776"/>
    <w:rsid w:val="08C579EA"/>
    <w:rsid w:val="09B55C38"/>
    <w:rsid w:val="11FF2B55"/>
    <w:rsid w:val="13FB13C7"/>
    <w:rsid w:val="184622CD"/>
    <w:rsid w:val="1B644C4C"/>
    <w:rsid w:val="1BB53962"/>
    <w:rsid w:val="20E5640D"/>
    <w:rsid w:val="25E727CD"/>
    <w:rsid w:val="25F656D8"/>
    <w:rsid w:val="28637214"/>
    <w:rsid w:val="2977275D"/>
    <w:rsid w:val="309C1AC7"/>
    <w:rsid w:val="327D5F09"/>
    <w:rsid w:val="34C1318F"/>
    <w:rsid w:val="36B67EB1"/>
    <w:rsid w:val="372C53B1"/>
    <w:rsid w:val="39E16670"/>
    <w:rsid w:val="3AA56C60"/>
    <w:rsid w:val="3AFE0C57"/>
    <w:rsid w:val="3D577B32"/>
    <w:rsid w:val="3DD64437"/>
    <w:rsid w:val="3ED46E42"/>
    <w:rsid w:val="407357BB"/>
    <w:rsid w:val="459F01B9"/>
    <w:rsid w:val="480104C8"/>
    <w:rsid w:val="495B6287"/>
    <w:rsid w:val="4F1A2435"/>
    <w:rsid w:val="5046190A"/>
    <w:rsid w:val="542E13D6"/>
    <w:rsid w:val="548A3A0B"/>
    <w:rsid w:val="565910EA"/>
    <w:rsid w:val="578A4D0C"/>
    <w:rsid w:val="5A902E22"/>
    <w:rsid w:val="5AE15F20"/>
    <w:rsid w:val="63074F20"/>
    <w:rsid w:val="63BD01A3"/>
    <w:rsid w:val="63FA06AC"/>
    <w:rsid w:val="642F4FA4"/>
    <w:rsid w:val="65732311"/>
    <w:rsid w:val="67BB30D1"/>
    <w:rsid w:val="68283A88"/>
    <w:rsid w:val="69C579E6"/>
    <w:rsid w:val="6AD32CC1"/>
    <w:rsid w:val="6CDC6306"/>
    <w:rsid w:val="703853B1"/>
    <w:rsid w:val="71E13006"/>
    <w:rsid w:val="724C5AEA"/>
    <w:rsid w:val="7487303F"/>
    <w:rsid w:val="74B90EB1"/>
    <w:rsid w:val="751002F7"/>
    <w:rsid w:val="77134195"/>
    <w:rsid w:val="77874799"/>
    <w:rsid w:val="7AA73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Times New Roman" w:hAnsi="Times New Roman" w:eastAsia="宋体" w:cs="Times New Roman"/>
      <w:kern w:val="2"/>
      <w:sz w:val="20"/>
      <w:szCs w:val="24"/>
      <w:lang w:val="en-US" w:eastAsia="zh-CN" w:bidi="ar-SA"/>
    </w:rPr>
  </w:style>
  <w:style w:type="paragraph" w:styleId="2">
    <w:name w:val="heading 1"/>
    <w:basedOn w:val="1"/>
    <w:next w:val="1"/>
    <w:link w:val="14"/>
    <w:qFormat/>
    <w:uiPriority w:val="0"/>
    <w:pPr>
      <w:keepNext/>
      <w:keepLines/>
      <w:spacing w:before="50" w:beforeLines="50" w:after="50" w:afterLines="50" w:line="240" w:lineRule="auto"/>
      <w:ind w:firstLine="680" w:firstLineChars="200"/>
      <w:jc w:val="left"/>
      <w:outlineLvl w:val="0"/>
    </w:pPr>
    <w:rPr>
      <w:rFonts w:ascii="Calibri" w:hAnsi="Calibri"/>
      <w:b/>
      <w:kern w:val="44"/>
      <w:sz w:val="23"/>
      <w:szCs w:val="22"/>
    </w:rPr>
  </w:style>
  <w:style w:type="paragraph" w:styleId="3">
    <w:name w:val="heading 2"/>
    <w:basedOn w:val="1"/>
    <w:next w:val="1"/>
    <w:link w:val="15"/>
    <w:unhideWhenUsed/>
    <w:qFormat/>
    <w:uiPriority w:val="0"/>
    <w:pPr>
      <w:keepNext/>
      <w:keepLines/>
      <w:spacing w:before="50" w:beforeLines="50" w:beforeAutospacing="0" w:after="50" w:afterLines="50" w:afterAutospacing="0" w:line="240" w:lineRule="auto"/>
      <w:jc w:val="left"/>
      <w:outlineLvl w:val="1"/>
    </w:pPr>
    <w:rPr>
      <w:rFonts w:ascii="Arial" w:hAnsi="Arial" w:eastAsia="黑体"/>
    </w:rPr>
  </w:style>
  <w:style w:type="paragraph" w:styleId="4">
    <w:name w:val="heading 3"/>
    <w:basedOn w:val="1"/>
    <w:next w:val="1"/>
    <w:unhideWhenUsed/>
    <w:qFormat/>
    <w:uiPriority w:val="0"/>
    <w:pPr>
      <w:keepNext/>
      <w:keepLines/>
      <w:spacing w:before="50" w:beforeLines="50" w:beforeAutospacing="0" w:after="50" w:afterLines="50" w:afterAutospacing="0" w:line="240" w:lineRule="auto"/>
      <w:jc w:val="left"/>
      <w:outlineLvl w:val="2"/>
    </w:pPr>
    <w:rPr>
      <w:rFonts w:eastAsia="楷体"/>
      <w:sz w:val="21"/>
    </w:rPr>
  </w:style>
  <w:style w:type="paragraph" w:styleId="5">
    <w:name w:val="heading 4"/>
    <w:basedOn w:val="1"/>
    <w:next w:val="1"/>
    <w:unhideWhenUsed/>
    <w:qFormat/>
    <w:uiPriority w:val="0"/>
    <w:pPr>
      <w:keepNext/>
      <w:keepLines/>
      <w:spacing w:beforeLines="0" w:beforeAutospacing="0" w:afterLines="0" w:afterAutospacing="0" w:line="240" w:lineRule="auto"/>
      <w:ind w:firstLine="0" w:firstLineChars="0"/>
      <w:jc w:val="left"/>
      <w:outlineLvl w:val="3"/>
    </w:pPr>
    <w:rPr>
      <w:rFonts w:ascii="Arial" w:hAnsi="Arial" w:eastAsia="宋体"/>
      <w:sz w:val="17"/>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pPr>
      <w:ind w:left="1422"/>
    </w:pPr>
    <w:rPr>
      <w:sz w:val="24"/>
      <w:szCs w:val="24"/>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link w:val="2"/>
    <w:qFormat/>
    <w:uiPriority w:val="0"/>
    <w:rPr>
      <w:rFonts w:ascii="Calibri" w:hAnsi="Calibri" w:eastAsia="宋体" w:cs="Times New Roman"/>
      <w:b/>
      <w:kern w:val="44"/>
      <w:sz w:val="23"/>
      <w:szCs w:val="22"/>
    </w:rPr>
  </w:style>
  <w:style w:type="character" w:customStyle="1" w:styleId="15">
    <w:name w:val="标题 2 Char"/>
    <w:link w:val="3"/>
    <w:qFormat/>
    <w:uiPriority w:val="0"/>
    <w:rPr>
      <w:rFonts w:ascii="Arial" w:hAnsi="Arial" w:eastAsia="黑体"/>
      <w:sz w:val="20"/>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table" w:customStyle="1" w:styleId="17">
    <w:name w:val="Table Normal"/>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5134</Words>
  <Characters>5438</Characters>
  <Lines>0</Lines>
  <Paragraphs>0</Paragraphs>
  <TotalTime>0</TotalTime>
  <ScaleCrop>false</ScaleCrop>
  <LinksUpToDate>false</LinksUpToDate>
  <CharactersWithSpaces>5590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洋芋粑粑</cp:lastModifiedBy>
  <cp:lastPrinted>2023-07-11T09:34:00Z</cp:lastPrinted>
  <dcterms:modified xsi:type="dcterms:W3CDTF">2023-08-04T02:17:23Z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DF39531946A349D6BF33F323DE31F1E6_13</vt:lpwstr>
  </property>
</Properties>
</file>